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10"/>
        <w:gridCol w:w="2146"/>
        <w:gridCol w:w="3331"/>
      </w:tblGrid>
      <w:tr w:rsidR="00D87B93" w:rsidRPr="001845ED" w:rsidTr="001845ED">
        <w:trPr>
          <w:trHeight w:val="523"/>
        </w:trPr>
        <w:tc>
          <w:tcPr>
            <w:tcW w:w="2268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D87B93" w:rsidRPr="001845ED" w:rsidRDefault="00D87B93" w:rsidP="001845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D87B93" w:rsidRPr="001845ED" w:rsidRDefault="00927DE5" w:rsidP="007315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ADMINISTRACIÓN</w:t>
            </w:r>
          </w:p>
        </w:tc>
        <w:tc>
          <w:tcPr>
            <w:tcW w:w="2160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vAlign w:val="bottom"/>
          </w:tcPr>
          <w:p w:rsidR="00D87B93" w:rsidRPr="001845ED" w:rsidRDefault="00AF6BCF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 de México</w:t>
            </w:r>
          </w:p>
        </w:tc>
      </w:tr>
    </w:tbl>
    <w:p w:rsidR="00D87B93" w:rsidRPr="00D87B93" w:rsidRDefault="00D87B93" w:rsidP="00D87B93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0"/>
        <w:gridCol w:w="3380"/>
        <w:gridCol w:w="1425"/>
        <w:gridCol w:w="3211"/>
        <w:gridCol w:w="1611"/>
        <w:gridCol w:w="2441"/>
      </w:tblGrid>
      <w:tr w:rsidR="00D87B93" w:rsidRPr="001845ED" w:rsidTr="001845ED">
        <w:trPr>
          <w:trHeight w:val="293"/>
        </w:trPr>
        <w:tc>
          <w:tcPr>
            <w:tcW w:w="2089" w:type="dxa"/>
            <w:vAlign w:val="center"/>
          </w:tcPr>
          <w:p w:rsidR="00D87B93" w:rsidRPr="001845ED" w:rsidRDefault="00D87B93" w:rsidP="006952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Fecha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D87B93" w:rsidRPr="001845ED" w:rsidRDefault="00AF6BCF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Mayo 12, 2017</w:t>
            </w:r>
            <w:r w:rsidR="008607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34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D87B93" w:rsidRPr="001845ED" w:rsidRDefault="00B505A2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CD. </w:t>
            </w:r>
            <w:r w:rsidR="00AF6BCF">
              <w:rPr>
                <w:rFonts w:ascii="Arial" w:hAnsi="Arial" w:cs="Arial"/>
                <w:sz w:val="20"/>
                <w:szCs w:val="20"/>
              </w:rPr>
              <w:t>de México</w:t>
            </w:r>
          </w:p>
        </w:tc>
        <w:tc>
          <w:tcPr>
            <w:tcW w:w="1620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D87B93" w:rsidRPr="001845ED" w:rsidRDefault="00B505A2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:rsidR="00D87B93" w:rsidRPr="00D87B93" w:rsidRDefault="00D87B93" w:rsidP="00BD463C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F71C6F" w:rsidRPr="001845ED" w:rsidTr="001C5FC0">
        <w:trPr>
          <w:trHeight w:val="791"/>
        </w:trPr>
        <w:tc>
          <w:tcPr>
            <w:tcW w:w="1728" w:type="dxa"/>
          </w:tcPr>
          <w:p w:rsidR="00F71C6F" w:rsidRPr="001845ED" w:rsidRDefault="00F71C6F" w:rsidP="00AB64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 xml:space="preserve">bjetivo de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>isita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2600" w:type="dxa"/>
            <w:vAlign w:val="center"/>
          </w:tcPr>
          <w:p w:rsidR="00624A3D" w:rsidRPr="00563872" w:rsidRDefault="00B505A2" w:rsidP="001C5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ASESORÍA EN MATERIA PRESUPUESTAL</w:t>
            </w:r>
          </w:p>
        </w:tc>
      </w:tr>
    </w:tbl>
    <w:p w:rsidR="000224F3" w:rsidRPr="00D87B93" w:rsidRDefault="000224F3">
      <w:pPr>
        <w:rPr>
          <w:rFonts w:ascii="Arial" w:hAnsi="Arial" w:cs="Arial"/>
          <w:b/>
          <w:sz w:val="20"/>
          <w:szCs w:val="20"/>
        </w:rPr>
      </w:pP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 w:rsidR="00655EFA"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E34193" w:rsidRPr="001845ED" w:rsidTr="001845ED">
        <w:trPr>
          <w:tblHeader/>
        </w:trPr>
        <w:tc>
          <w:tcPr>
            <w:tcW w:w="3348" w:type="dxa"/>
            <w:vAlign w:val="center"/>
          </w:tcPr>
          <w:p w:rsidR="00655EFA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Asuntos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elacionados con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irma de Convenios de</w:t>
            </w:r>
          </w:p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E34193" w:rsidRPr="001845ED" w:rsidTr="00530ADB">
        <w:trPr>
          <w:cantSplit/>
          <w:trHeight w:val="3432"/>
        </w:trPr>
        <w:tc>
          <w:tcPr>
            <w:tcW w:w="3348" w:type="dxa"/>
            <w:vAlign w:val="center"/>
          </w:tcPr>
          <w:p w:rsidR="00BD463C" w:rsidRPr="001845ED" w:rsidRDefault="00BD463C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BD463C" w:rsidRPr="001C5FC0" w:rsidRDefault="00147CD6" w:rsidP="0098721F">
            <w:pPr>
              <w:rPr>
                <w:rFonts w:ascii="Arial" w:hAnsi="Arial" w:cs="Arial"/>
                <w:sz w:val="20"/>
                <w:szCs w:val="20"/>
              </w:rPr>
            </w:pPr>
            <w:r w:rsidRPr="001C5FC0">
              <w:rPr>
                <w:rFonts w:ascii="Arial" w:hAnsi="Arial" w:cs="Arial"/>
                <w:sz w:val="20"/>
                <w:szCs w:val="20"/>
              </w:rPr>
              <w:t>Asesoría presupuestal</w:t>
            </w:r>
          </w:p>
        </w:tc>
        <w:tc>
          <w:tcPr>
            <w:tcW w:w="3780" w:type="dxa"/>
          </w:tcPr>
          <w:p w:rsidR="00FB2712" w:rsidRPr="001C5FC0" w:rsidRDefault="00FB2712" w:rsidP="00B505A2">
            <w:pPr>
              <w:jc w:val="center"/>
              <w:rPr>
                <w:rFonts w:ascii="Arial" w:hAnsi="Arial" w:cs="Arial"/>
                <w:color w:val="2F2F2F"/>
                <w:sz w:val="20"/>
                <w:szCs w:val="16"/>
              </w:rPr>
            </w:pPr>
          </w:p>
          <w:p w:rsidR="00FB2712" w:rsidRPr="001C5FC0" w:rsidRDefault="00FB2712" w:rsidP="00B505A2">
            <w:pPr>
              <w:jc w:val="center"/>
              <w:rPr>
                <w:rFonts w:ascii="Arial" w:hAnsi="Arial" w:cs="Arial"/>
                <w:color w:val="2F2F2F"/>
                <w:sz w:val="20"/>
                <w:szCs w:val="16"/>
              </w:rPr>
            </w:pPr>
          </w:p>
          <w:p w:rsidR="00FB2712" w:rsidRPr="001C5FC0" w:rsidRDefault="00FB2712" w:rsidP="00B505A2">
            <w:pPr>
              <w:jc w:val="center"/>
              <w:rPr>
                <w:rFonts w:ascii="Arial" w:hAnsi="Arial" w:cs="Arial"/>
                <w:color w:val="2F2F2F"/>
                <w:sz w:val="20"/>
                <w:szCs w:val="16"/>
              </w:rPr>
            </w:pPr>
          </w:p>
          <w:p w:rsidR="00FB2712" w:rsidRPr="001C5FC0" w:rsidRDefault="00FB2712" w:rsidP="00B505A2">
            <w:pPr>
              <w:jc w:val="center"/>
              <w:rPr>
                <w:rFonts w:ascii="Arial" w:hAnsi="Arial" w:cs="Arial"/>
                <w:color w:val="2F2F2F"/>
                <w:sz w:val="20"/>
                <w:szCs w:val="16"/>
              </w:rPr>
            </w:pPr>
          </w:p>
          <w:p w:rsidR="00FB2712" w:rsidRPr="001C5FC0" w:rsidRDefault="00FB2712" w:rsidP="00B505A2">
            <w:pPr>
              <w:jc w:val="center"/>
              <w:rPr>
                <w:rFonts w:ascii="Arial" w:hAnsi="Arial" w:cs="Arial"/>
                <w:color w:val="2F2F2F"/>
                <w:sz w:val="20"/>
                <w:szCs w:val="16"/>
              </w:rPr>
            </w:pPr>
          </w:p>
          <w:p w:rsidR="00784C40" w:rsidRPr="001C5FC0" w:rsidRDefault="00FB2712" w:rsidP="00B505A2">
            <w:pPr>
              <w:jc w:val="center"/>
              <w:rPr>
                <w:rFonts w:ascii="Arial" w:hAnsi="Arial" w:cs="Arial"/>
                <w:color w:val="2F2F2F"/>
                <w:sz w:val="20"/>
                <w:szCs w:val="16"/>
              </w:rPr>
            </w:pPr>
            <w:r w:rsidRPr="001C5FC0">
              <w:rPr>
                <w:rFonts w:ascii="Arial" w:hAnsi="Arial" w:cs="Arial"/>
                <w:sz w:val="20"/>
                <w:szCs w:val="20"/>
              </w:rPr>
              <w:t>El ejercicio del gasto de 2016</w:t>
            </w:r>
          </w:p>
        </w:tc>
        <w:tc>
          <w:tcPr>
            <w:tcW w:w="3240" w:type="dxa"/>
            <w:vAlign w:val="center"/>
          </w:tcPr>
          <w:p w:rsidR="0098721F" w:rsidRPr="001C5FC0" w:rsidRDefault="00B505A2" w:rsidP="009872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FC0">
              <w:rPr>
                <w:rFonts w:ascii="Arial" w:hAnsi="Arial" w:cs="Arial"/>
                <w:sz w:val="20"/>
                <w:szCs w:val="20"/>
              </w:rPr>
              <w:t>Reunió</w:t>
            </w:r>
            <w:r w:rsidR="00FB2712" w:rsidRPr="001C5FC0">
              <w:rPr>
                <w:rFonts w:ascii="Arial" w:hAnsi="Arial" w:cs="Arial"/>
                <w:sz w:val="20"/>
                <w:szCs w:val="20"/>
              </w:rPr>
              <w:t>n realizada con</w:t>
            </w:r>
            <w:r w:rsidR="0098721F" w:rsidRPr="001C5FC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202F9" w:rsidRPr="001C5FC0" w:rsidRDefault="0098721F" w:rsidP="009872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FC0">
              <w:rPr>
                <w:rFonts w:ascii="Arial" w:hAnsi="Arial" w:cs="Arial"/>
                <w:sz w:val="20"/>
                <w:szCs w:val="20"/>
              </w:rPr>
              <w:t>P</w:t>
            </w:r>
            <w:r w:rsidR="00FB2712" w:rsidRPr="001C5FC0">
              <w:rPr>
                <w:rFonts w:ascii="Arial" w:hAnsi="Arial" w:cs="Arial"/>
                <w:sz w:val="20"/>
                <w:szCs w:val="20"/>
              </w:rPr>
              <w:t>ersonal de la Junta L</w:t>
            </w:r>
            <w:r w:rsidR="00B505A2" w:rsidRPr="001C5FC0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="00147CD6" w:rsidRPr="001C5FC0">
              <w:rPr>
                <w:rFonts w:ascii="Arial" w:hAnsi="Arial" w:cs="Arial"/>
                <w:sz w:val="20"/>
                <w:szCs w:val="20"/>
              </w:rPr>
              <w:t>Ejecutiva (J</w:t>
            </w:r>
            <w:r w:rsidR="00FB2712" w:rsidRPr="001C5FC0">
              <w:rPr>
                <w:rFonts w:ascii="Arial" w:hAnsi="Arial" w:cs="Arial"/>
                <w:sz w:val="20"/>
                <w:szCs w:val="20"/>
              </w:rPr>
              <w:t>efe de Departamento de Recursos Financieros y Coordinador Administrativo)</w:t>
            </w:r>
            <w:r w:rsidRPr="001C5FC0">
              <w:rPr>
                <w:rFonts w:ascii="Arial" w:hAnsi="Arial" w:cs="Arial"/>
                <w:sz w:val="20"/>
                <w:szCs w:val="20"/>
              </w:rPr>
              <w:t>,</w:t>
            </w:r>
            <w:r w:rsidR="00FB2712" w:rsidRPr="001C5F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05A2" w:rsidRPr="001C5FC0">
              <w:rPr>
                <w:rFonts w:ascii="Arial" w:hAnsi="Arial" w:cs="Arial"/>
                <w:sz w:val="20"/>
                <w:szCs w:val="20"/>
              </w:rPr>
              <w:t xml:space="preserve">personal </w:t>
            </w:r>
            <w:r w:rsidR="00FB2712" w:rsidRPr="001C5FC0">
              <w:rPr>
                <w:rFonts w:ascii="Arial" w:hAnsi="Arial" w:cs="Arial"/>
                <w:sz w:val="20"/>
                <w:szCs w:val="20"/>
              </w:rPr>
              <w:t xml:space="preserve">de la Junta Distrital  Ejecutiva del Distrito 20 (Vocal Ejecutivo, Vocal Secretario y Enlace Administrativo) y los Subdirectores de la Dirección de Recursos Financieros </w:t>
            </w:r>
          </w:p>
        </w:tc>
      </w:tr>
    </w:tbl>
    <w:p w:rsidR="00E34193" w:rsidRPr="00530ADB" w:rsidRDefault="00E34193">
      <w:pPr>
        <w:rPr>
          <w:rFonts w:ascii="Arial" w:hAnsi="Arial" w:cs="Arial"/>
          <w:b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D87B93" w:rsidRPr="001845ED" w:rsidTr="00530ADB">
        <w:trPr>
          <w:trHeight w:val="833"/>
        </w:trPr>
        <w:tc>
          <w:tcPr>
            <w:tcW w:w="3397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doptadas: </w:t>
            </w:r>
          </w:p>
        </w:tc>
        <w:tc>
          <w:tcPr>
            <w:tcW w:w="10915" w:type="dxa"/>
          </w:tcPr>
          <w:p w:rsidR="00D87B93" w:rsidRPr="001845ED" w:rsidRDefault="00FB2712" w:rsidP="00947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FC0">
              <w:rPr>
                <w:rFonts w:ascii="Arial" w:hAnsi="Arial" w:cs="Arial"/>
                <w:sz w:val="20"/>
                <w:szCs w:val="20"/>
              </w:rPr>
              <w:t>Se solicitó a la Ju</w:t>
            </w:r>
            <w:r w:rsidR="0098721F" w:rsidRPr="001C5FC0">
              <w:rPr>
                <w:rFonts w:ascii="Arial" w:hAnsi="Arial" w:cs="Arial"/>
                <w:sz w:val="20"/>
                <w:szCs w:val="20"/>
              </w:rPr>
              <w:t xml:space="preserve">nta Distrital Ejecutiva </w:t>
            </w:r>
            <w:r w:rsidR="00947AA1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98721F" w:rsidRPr="001C5FC0">
              <w:rPr>
                <w:rFonts w:ascii="Arial" w:hAnsi="Arial" w:cs="Arial"/>
                <w:sz w:val="20"/>
                <w:szCs w:val="20"/>
              </w:rPr>
              <w:t>revisará</w:t>
            </w:r>
            <w:r w:rsidRPr="001C5FC0">
              <w:rPr>
                <w:rFonts w:ascii="Arial" w:hAnsi="Arial" w:cs="Arial"/>
                <w:sz w:val="20"/>
                <w:szCs w:val="20"/>
              </w:rPr>
              <w:t xml:space="preserve"> la información que remit</w:t>
            </w:r>
            <w:r w:rsidR="00947AA1">
              <w:rPr>
                <w:rFonts w:ascii="Arial" w:hAnsi="Arial" w:cs="Arial"/>
                <w:sz w:val="20"/>
                <w:szCs w:val="20"/>
              </w:rPr>
              <w:t xml:space="preserve">ió </w:t>
            </w:r>
            <w:r w:rsidR="0098721F" w:rsidRPr="001C5FC0">
              <w:rPr>
                <w:rFonts w:ascii="Arial" w:hAnsi="Arial" w:cs="Arial"/>
                <w:sz w:val="20"/>
                <w:szCs w:val="20"/>
              </w:rPr>
              <w:t xml:space="preserve">mediante </w:t>
            </w:r>
            <w:r w:rsidRPr="001C5FC0">
              <w:rPr>
                <w:rFonts w:ascii="Arial" w:hAnsi="Arial" w:cs="Arial"/>
                <w:sz w:val="20"/>
                <w:szCs w:val="20"/>
              </w:rPr>
              <w:t>oficio ING</w:t>
            </w:r>
            <w:r w:rsidR="00947AA1">
              <w:rPr>
                <w:rFonts w:ascii="Arial" w:hAnsi="Arial" w:cs="Arial"/>
                <w:sz w:val="20"/>
                <w:szCs w:val="20"/>
              </w:rPr>
              <w:t>/JD20-CM/0059/2017</w:t>
            </w:r>
            <w:r w:rsidR="0098721F" w:rsidRPr="001C5FC0">
              <w:rPr>
                <w:rFonts w:ascii="Arial" w:hAnsi="Arial" w:cs="Arial"/>
                <w:sz w:val="20"/>
                <w:szCs w:val="20"/>
              </w:rPr>
              <w:t xml:space="preserve"> y verificará</w:t>
            </w:r>
            <w:r w:rsidRPr="001C5FC0">
              <w:rPr>
                <w:rFonts w:ascii="Arial" w:hAnsi="Arial" w:cs="Arial"/>
                <w:sz w:val="20"/>
                <w:szCs w:val="20"/>
              </w:rPr>
              <w:t xml:space="preserve"> la información del gasto, ya que no concuerdan sus cifras con la información que tiene la </w:t>
            </w:r>
            <w:r w:rsidR="00947AA1">
              <w:rPr>
                <w:rFonts w:ascii="Arial" w:hAnsi="Arial" w:cs="Arial"/>
                <w:sz w:val="20"/>
                <w:szCs w:val="20"/>
              </w:rPr>
              <w:t>Subd</w:t>
            </w:r>
            <w:r w:rsidRPr="001C5FC0">
              <w:rPr>
                <w:rFonts w:ascii="Arial" w:hAnsi="Arial" w:cs="Arial"/>
                <w:sz w:val="20"/>
                <w:szCs w:val="20"/>
              </w:rPr>
              <w:t>irección de Presupuesto, con el objeto de conciliar entre ambas</w:t>
            </w:r>
            <w:r w:rsidR="00947AA1">
              <w:rPr>
                <w:rFonts w:ascii="Arial" w:hAnsi="Arial" w:cs="Arial"/>
                <w:sz w:val="20"/>
                <w:szCs w:val="20"/>
              </w:rPr>
              <w:t>,</w:t>
            </w:r>
            <w:r w:rsidRPr="001C5FC0">
              <w:rPr>
                <w:rFonts w:ascii="Arial" w:hAnsi="Arial" w:cs="Arial"/>
                <w:sz w:val="20"/>
                <w:szCs w:val="20"/>
              </w:rPr>
              <w:t xml:space="preserve"> para determinar las diferencias y </w:t>
            </w:r>
            <w:r w:rsidR="0098721F" w:rsidRPr="001C5FC0">
              <w:rPr>
                <w:rFonts w:ascii="Arial" w:hAnsi="Arial" w:cs="Arial"/>
                <w:sz w:val="20"/>
                <w:szCs w:val="20"/>
              </w:rPr>
              <w:t xml:space="preserve">realizar las acciones </w:t>
            </w:r>
            <w:r w:rsidRPr="001C5FC0">
              <w:rPr>
                <w:rFonts w:ascii="Arial" w:hAnsi="Arial" w:cs="Arial"/>
                <w:sz w:val="20"/>
                <w:szCs w:val="20"/>
              </w:rPr>
              <w:t>necesarias</w:t>
            </w:r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:rsidR="00E34193" w:rsidRPr="00530ADB" w:rsidRDefault="00E34193">
      <w:pPr>
        <w:rPr>
          <w:rFonts w:ascii="Arial" w:hAnsi="Arial" w:cs="Arial"/>
          <w:b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1056"/>
      </w:tblGrid>
      <w:tr w:rsidR="00D87B93" w:rsidRPr="001845ED" w:rsidTr="00530ADB">
        <w:trPr>
          <w:trHeight w:hRule="exact" w:val="567"/>
        </w:trPr>
        <w:tc>
          <w:tcPr>
            <w:tcW w:w="3256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Necesidades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56" w:type="dxa"/>
          </w:tcPr>
          <w:p w:rsidR="00D87B93" w:rsidRPr="001845ED" w:rsidRDefault="00D87B93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1D8A" w:rsidRDefault="00381D8A" w:rsidP="00AD2D42">
      <w:pPr>
        <w:rPr>
          <w:rFonts w:ascii="Arial" w:hAnsi="Arial" w:cs="Arial"/>
          <w:b/>
        </w:rPr>
      </w:pPr>
    </w:p>
    <w:p w:rsidR="00530ADB" w:rsidRPr="00530ADB" w:rsidRDefault="00530ADB" w:rsidP="00AD2D42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10"/>
        <w:gridCol w:w="2146"/>
        <w:gridCol w:w="3331"/>
      </w:tblGrid>
      <w:tr w:rsidR="00381D8A" w:rsidRPr="001845ED" w:rsidTr="00087E0B">
        <w:trPr>
          <w:trHeight w:val="523"/>
        </w:trPr>
        <w:tc>
          <w:tcPr>
            <w:tcW w:w="2251" w:type="dxa"/>
            <w:vAlign w:val="bottom"/>
          </w:tcPr>
          <w:p w:rsidR="00381D8A" w:rsidRPr="001845ED" w:rsidRDefault="00381D8A" w:rsidP="00087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381D8A" w:rsidRPr="001845ED" w:rsidRDefault="00381D8A" w:rsidP="00087E0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DIRECCIÓN EJECUTIVA DE ADMINISTRACIÓN</w:t>
            </w:r>
          </w:p>
        </w:tc>
        <w:tc>
          <w:tcPr>
            <w:tcW w:w="2146" w:type="dxa"/>
            <w:vAlign w:val="bottom"/>
          </w:tcPr>
          <w:p w:rsidR="00381D8A" w:rsidRPr="001845ED" w:rsidRDefault="00381D8A" w:rsidP="00087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31" w:type="dxa"/>
            <w:tcBorders>
              <w:bottom w:val="single" w:sz="4" w:space="0" w:color="auto"/>
            </w:tcBorders>
            <w:vAlign w:val="bottom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Estado de México</w:t>
            </w:r>
          </w:p>
        </w:tc>
      </w:tr>
    </w:tbl>
    <w:p w:rsidR="00381D8A" w:rsidRPr="00D87B93" w:rsidRDefault="00381D8A" w:rsidP="00381D8A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9"/>
        <w:gridCol w:w="3376"/>
        <w:gridCol w:w="1424"/>
        <w:gridCol w:w="3211"/>
        <w:gridCol w:w="1610"/>
        <w:gridCol w:w="2448"/>
      </w:tblGrid>
      <w:tr w:rsidR="00381D8A" w:rsidRPr="001845ED" w:rsidTr="00087E0B">
        <w:trPr>
          <w:trHeight w:val="293"/>
        </w:trPr>
        <w:tc>
          <w:tcPr>
            <w:tcW w:w="2089" w:type="dxa"/>
            <w:vAlign w:val="center"/>
          </w:tcPr>
          <w:p w:rsidR="00381D8A" w:rsidRPr="001845ED" w:rsidRDefault="00381D8A" w:rsidP="00087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 mayo</w:t>
            </w:r>
          </w:p>
        </w:tc>
        <w:tc>
          <w:tcPr>
            <w:tcW w:w="1434" w:type="dxa"/>
            <w:vAlign w:val="center"/>
          </w:tcPr>
          <w:p w:rsidR="00381D8A" w:rsidRPr="001845ED" w:rsidRDefault="00381D8A" w:rsidP="00087E0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Junta Local Ejecutiva</w:t>
            </w:r>
          </w:p>
        </w:tc>
        <w:tc>
          <w:tcPr>
            <w:tcW w:w="1620" w:type="dxa"/>
            <w:vAlign w:val="center"/>
          </w:tcPr>
          <w:p w:rsidR="00381D8A" w:rsidRPr="001845ED" w:rsidRDefault="00381D8A" w:rsidP="00087E0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Juntas Distritales</w:t>
            </w:r>
          </w:p>
        </w:tc>
      </w:tr>
    </w:tbl>
    <w:p w:rsidR="00381D8A" w:rsidRPr="00D87B93" w:rsidRDefault="00381D8A" w:rsidP="00381D8A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381D8A" w:rsidRPr="001845ED" w:rsidTr="00087E0B">
        <w:trPr>
          <w:trHeight w:val="791"/>
        </w:trPr>
        <w:tc>
          <w:tcPr>
            <w:tcW w:w="1728" w:type="dxa"/>
          </w:tcPr>
          <w:p w:rsidR="00381D8A" w:rsidRPr="001845ED" w:rsidRDefault="00381D8A" w:rsidP="00087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</w:tcPr>
          <w:p w:rsidR="00381D8A" w:rsidRPr="00563872" w:rsidRDefault="00381D8A" w:rsidP="00087E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Trabajos de depuración en las cuentas de Bancos Tesorería de las Juntas Distritales que están involucradas en la Distritación que se está llevando a cabo en el Instituto. </w:t>
            </w:r>
          </w:p>
        </w:tc>
      </w:tr>
    </w:tbl>
    <w:p w:rsidR="00381D8A" w:rsidRPr="00D87B93" w:rsidRDefault="00381D8A" w:rsidP="00381D8A">
      <w:pPr>
        <w:rPr>
          <w:rFonts w:ascii="Arial" w:hAnsi="Arial" w:cs="Arial"/>
          <w:b/>
          <w:sz w:val="20"/>
          <w:szCs w:val="20"/>
        </w:rPr>
      </w:pPr>
    </w:p>
    <w:p w:rsidR="00381D8A" w:rsidRPr="00D87B93" w:rsidRDefault="00381D8A" w:rsidP="00381D8A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381D8A" w:rsidRPr="00D87B93" w:rsidRDefault="00381D8A" w:rsidP="00381D8A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381D8A" w:rsidRPr="001845ED" w:rsidTr="00087E0B">
        <w:trPr>
          <w:tblHeader/>
        </w:trPr>
        <w:tc>
          <w:tcPr>
            <w:tcW w:w="3348" w:type="dxa"/>
            <w:vAlign w:val="center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381D8A" w:rsidRPr="001845ED" w:rsidRDefault="00381D8A" w:rsidP="00087E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381D8A" w:rsidRPr="001845ED" w:rsidTr="00530ADB">
        <w:trPr>
          <w:cantSplit/>
          <w:trHeight w:val="3294"/>
        </w:trPr>
        <w:tc>
          <w:tcPr>
            <w:tcW w:w="3348" w:type="dxa"/>
            <w:vAlign w:val="center"/>
          </w:tcPr>
          <w:p w:rsidR="00381D8A" w:rsidRPr="001845ED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381D8A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1D8A" w:rsidRPr="00A542C8" w:rsidRDefault="00381D8A" w:rsidP="00087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381D8A" w:rsidRPr="00F60AFC" w:rsidRDefault="00381D8A" w:rsidP="00087E0B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:rsidR="00381D8A" w:rsidRPr="00F60AFC" w:rsidRDefault="00381D8A" w:rsidP="00087E0B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:rsidR="00381D8A" w:rsidRPr="00F60AFC" w:rsidRDefault="00381D8A" w:rsidP="00087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381D8A" w:rsidRPr="00D04B70" w:rsidRDefault="00381D8A" w:rsidP="00087E0B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</w:tcPr>
          <w:p w:rsidR="00381D8A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1D8A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1D8A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1D8A" w:rsidRDefault="00381D8A" w:rsidP="00087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1D8A" w:rsidRPr="00563872" w:rsidRDefault="00381D8A" w:rsidP="00087E0B">
            <w:pPr>
              <w:jc w:val="center"/>
              <w:rPr>
                <w:rFonts w:ascii="Arial" w:hAnsi="Arial" w:cs="Arial"/>
                <w:color w:val="2F2F2F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Depuración de cuentas de bancos tesorería 11121-11122</w:t>
            </w:r>
          </w:p>
        </w:tc>
        <w:tc>
          <w:tcPr>
            <w:tcW w:w="3240" w:type="dxa"/>
            <w:vAlign w:val="center"/>
          </w:tcPr>
          <w:p w:rsidR="00381D8A" w:rsidRPr="001845ED" w:rsidRDefault="00381D8A" w:rsidP="00087E0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realizaron trabajos de depuración de los ejercicios 2014, 2015, 2016 y 2017 en las cuentas 11121-11122 Bancos Tesorería.  </w:t>
            </w:r>
          </w:p>
        </w:tc>
      </w:tr>
    </w:tbl>
    <w:p w:rsidR="00381D8A" w:rsidRPr="00530ADB" w:rsidRDefault="00381D8A" w:rsidP="00381D8A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381D8A" w:rsidRPr="001845ED" w:rsidTr="00530ADB">
        <w:trPr>
          <w:trHeight w:hRule="exact" w:val="567"/>
        </w:trPr>
        <w:tc>
          <w:tcPr>
            <w:tcW w:w="3397" w:type="dxa"/>
          </w:tcPr>
          <w:p w:rsidR="00381D8A" w:rsidRPr="001845ED" w:rsidRDefault="00381D8A" w:rsidP="00087E0B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</w:tcPr>
          <w:p w:rsidR="00381D8A" w:rsidRPr="001845ED" w:rsidRDefault="00381D8A" w:rsidP="00087E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1D8A" w:rsidRPr="00530ADB" w:rsidRDefault="00381D8A" w:rsidP="00381D8A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381D8A" w:rsidRPr="001845ED" w:rsidTr="00530ADB">
        <w:trPr>
          <w:trHeight w:hRule="exact" w:val="567"/>
        </w:trPr>
        <w:tc>
          <w:tcPr>
            <w:tcW w:w="3397" w:type="dxa"/>
          </w:tcPr>
          <w:p w:rsidR="00381D8A" w:rsidRPr="001845ED" w:rsidRDefault="00381D8A" w:rsidP="00087E0B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381D8A" w:rsidRPr="001845ED" w:rsidRDefault="00381D8A" w:rsidP="00087E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34CA" w:rsidRPr="00530ADB" w:rsidRDefault="00DF34CA" w:rsidP="00AD2D42">
      <w:pPr>
        <w:rPr>
          <w:rFonts w:ascii="Arial" w:hAnsi="Arial" w:cs="Arial"/>
          <w:b/>
        </w:rPr>
      </w:pPr>
    </w:p>
    <w:p w:rsidR="00927DE5" w:rsidRPr="00530ADB" w:rsidRDefault="00927DE5" w:rsidP="00AD2D42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9"/>
        <w:gridCol w:w="6406"/>
        <w:gridCol w:w="2146"/>
        <w:gridCol w:w="3337"/>
      </w:tblGrid>
      <w:tr w:rsidR="00927DE5" w:rsidRPr="001845ED" w:rsidTr="00927DE5">
        <w:trPr>
          <w:trHeight w:val="523"/>
        </w:trPr>
        <w:tc>
          <w:tcPr>
            <w:tcW w:w="2249" w:type="dxa"/>
            <w:vAlign w:val="bottom"/>
          </w:tcPr>
          <w:p w:rsidR="00927DE5" w:rsidRPr="001845ED" w:rsidRDefault="00927DE5" w:rsidP="008671B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927DE5" w:rsidRPr="001845ED" w:rsidRDefault="00927DE5" w:rsidP="008671B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06" w:type="dxa"/>
            <w:tcBorders>
              <w:bottom w:val="single" w:sz="4" w:space="0" w:color="auto"/>
            </w:tcBorders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BEF">
              <w:rPr>
                <w:rFonts w:ascii="Arial" w:hAnsi="Arial" w:cs="Arial"/>
                <w:b/>
                <w:sz w:val="20"/>
                <w:szCs w:val="20"/>
              </w:rPr>
              <w:t>DIRECCIÓN EJECUTIVA DE ADMINISTRACIÓN</w:t>
            </w:r>
          </w:p>
        </w:tc>
        <w:tc>
          <w:tcPr>
            <w:tcW w:w="2146" w:type="dxa"/>
            <w:vAlign w:val="bottom"/>
          </w:tcPr>
          <w:p w:rsidR="00927DE5" w:rsidRPr="001845ED" w:rsidRDefault="00927DE5" w:rsidP="008671B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37" w:type="dxa"/>
            <w:tcBorders>
              <w:bottom w:val="single" w:sz="4" w:space="0" w:color="auto"/>
            </w:tcBorders>
            <w:vAlign w:val="bottom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Involucrados en la Distritación</w:t>
            </w:r>
          </w:p>
        </w:tc>
      </w:tr>
    </w:tbl>
    <w:p w:rsidR="00927DE5" w:rsidRPr="00D87B93" w:rsidRDefault="00927DE5" w:rsidP="00927DE5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3"/>
        <w:gridCol w:w="3378"/>
        <w:gridCol w:w="1426"/>
        <w:gridCol w:w="3208"/>
        <w:gridCol w:w="1612"/>
        <w:gridCol w:w="2441"/>
      </w:tblGrid>
      <w:tr w:rsidR="00927DE5" w:rsidRPr="001845ED" w:rsidTr="008671B5">
        <w:trPr>
          <w:trHeight w:val="293"/>
        </w:trPr>
        <w:tc>
          <w:tcPr>
            <w:tcW w:w="2089" w:type="dxa"/>
            <w:vAlign w:val="center"/>
          </w:tcPr>
          <w:p w:rsidR="00927DE5" w:rsidRPr="001845ED" w:rsidRDefault="00927DE5" w:rsidP="008671B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27DE5" w:rsidRPr="001845ED" w:rsidRDefault="00927DE5" w:rsidP="008671B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927DE5" w:rsidRPr="001845ED" w:rsidRDefault="00927DE5" w:rsidP="008671B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7DE5" w:rsidRPr="00D87B93" w:rsidRDefault="00927DE5" w:rsidP="00927DE5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927DE5" w:rsidRPr="001845ED" w:rsidTr="008671B5">
        <w:trPr>
          <w:trHeight w:val="791"/>
        </w:trPr>
        <w:tc>
          <w:tcPr>
            <w:tcW w:w="1728" w:type="dxa"/>
          </w:tcPr>
          <w:p w:rsidR="00927DE5" w:rsidRPr="001845ED" w:rsidRDefault="00927DE5" w:rsidP="008671B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</w:tcPr>
          <w:p w:rsidR="00927DE5" w:rsidRPr="00563872" w:rsidRDefault="00927DE5" w:rsidP="00867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7DE5" w:rsidRPr="00D87B93" w:rsidRDefault="00927DE5" w:rsidP="00927DE5">
      <w:pPr>
        <w:rPr>
          <w:rFonts w:ascii="Arial" w:hAnsi="Arial" w:cs="Arial"/>
          <w:b/>
          <w:sz w:val="20"/>
          <w:szCs w:val="20"/>
        </w:rPr>
      </w:pPr>
    </w:p>
    <w:p w:rsidR="00927DE5" w:rsidRPr="00D87B93" w:rsidRDefault="00927DE5" w:rsidP="00927DE5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927DE5" w:rsidRPr="00D87B93" w:rsidRDefault="00927DE5" w:rsidP="00927DE5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927DE5" w:rsidRPr="001845ED" w:rsidTr="008671B5">
        <w:trPr>
          <w:tblHeader/>
        </w:trPr>
        <w:tc>
          <w:tcPr>
            <w:tcW w:w="3348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927DE5" w:rsidRPr="001845ED" w:rsidTr="008671B5">
        <w:trPr>
          <w:cantSplit/>
          <w:trHeight w:val="2715"/>
        </w:trPr>
        <w:tc>
          <w:tcPr>
            <w:tcW w:w="3348" w:type="dxa"/>
            <w:vAlign w:val="center"/>
          </w:tcPr>
          <w:p w:rsidR="00927DE5" w:rsidRPr="002E37D5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creó un sitio de colaboración con la herramienta Sharepoint para apoyar a los 49 Juntas Distritales Ejecutivas que se ven impactadas por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32958">
              <w:rPr>
                <w:rFonts w:ascii="Arial" w:hAnsi="Arial" w:cs="Arial"/>
                <w:sz w:val="20"/>
                <w:szCs w:val="20"/>
              </w:rPr>
              <w:t>“Proyecto</w:t>
            </w:r>
            <w:proofErr w:type="spellEnd"/>
            <w:r w:rsidRPr="00332958">
              <w:rPr>
                <w:rFonts w:ascii="Arial" w:hAnsi="Arial" w:cs="Arial"/>
                <w:sz w:val="20"/>
                <w:szCs w:val="20"/>
              </w:rPr>
              <w:t xml:space="preserve"> para el establecimiento de las cabeceras distritales impactadas por la aprobación de la Distritación” dentro del sitio </w:t>
            </w:r>
            <w:hyperlink r:id="rId11" w:history="1">
              <w:r w:rsidRPr="00332958">
                <w:t>https://colabora.ife.org.mx/</w:t>
              </w:r>
            </w:hyperlink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</w:tcPr>
          <w:p w:rsidR="00927DE5" w:rsidRPr="00563872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  <w:r w:rsidRPr="00332958">
              <w:rPr>
                <w:rFonts w:ascii="Arial" w:hAnsi="Arial" w:cs="Arial"/>
                <w:sz w:val="20"/>
                <w:szCs w:val="20"/>
              </w:rPr>
              <w:t>El sitio tiene la finalidad de servir de apoyo a las Juntas Distritales con las diferentes actividades cierre y apertura en el proceso de Distritación. En el caso de la Coordinación de Tecnologías de Información Administrativa, las actividades relacionas con el SIGA, SIGA-SINOPE y Control Vehicular.</w:t>
            </w:r>
            <w:r>
              <w:rPr>
                <w:rFonts w:ascii="Arial" w:hAnsi="Arial" w:cs="Arial"/>
                <w:color w:val="2F2F2F"/>
                <w:sz w:val="16"/>
                <w:szCs w:val="16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927DE5" w:rsidRPr="001845ED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DE5" w:rsidRPr="001845ED" w:rsidTr="008671B5">
        <w:trPr>
          <w:cantSplit/>
          <w:trHeight w:val="2715"/>
        </w:trPr>
        <w:tc>
          <w:tcPr>
            <w:tcW w:w="3348" w:type="dxa"/>
            <w:vAlign w:val="center"/>
          </w:tcPr>
          <w:p w:rsidR="00927DE5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definieron las actividades a realizar para los distintos escenarios que conforman los casos de las 49 Juntas Distritales, los cuales han quedado plasmados en el sitio de colaboración 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32958">
              <w:rPr>
                <w:rFonts w:ascii="Arial" w:hAnsi="Arial" w:cs="Arial"/>
                <w:sz w:val="20"/>
                <w:szCs w:val="20"/>
              </w:rPr>
              <w:t>“Proyecto</w:t>
            </w:r>
            <w:proofErr w:type="spellEnd"/>
            <w:r w:rsidRPr="00332958">
              <w:rPr>
                <w:rFonts w:ascii="Arial" w:hAnsi="Arial" w:cs="Arial"/>
                <w:sz w:val="20"/>
                <w:szCs w:val="20"/>
              </w:rPr>
              <w:t xml:space="preserve"> para el establecimiento de las cabeceras distritales impactadas por la aprobación de la Distritación” dentro del sitio </w:t>
            </w:r>
            <w:hyperlink r:id="rId12" w:history="1">
              <w:r w:rsidRPr="00332958">
                <w:rPr>
                  <w:rFonts w:ascii="Arial" w:hAnsi="Arial" w:cs="Arial"/>
                  <w:sz w:val="20"/>
                  <w:szCs w:val="20"/>
                </w:rPr>
                <w:t>https://colabora.ife.org.mx/</w:t>
              </w:r>
            </w:hyperlink>
          </w:p>
        </w:tc>
        <w:tc>
          <w:tcPr>
            <w:tcW w:w="396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</w:tcPr>
          <w:p w:rsidR="00927DE5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  <w:r w:rsidRPr="00332958">
              <w:rPr>
                <w:rFonts w:ascii="Arial" w:hAnsi="Arial" w:cs="Arial"/>
                <w:sz w:val="20"/>
                <w:szCs w:val="20"/>
              </w:rPr>
              <w:t>Las diferentes actividades para los escenarios tienen que ver con los procesos de cierre y apertura en el proceso de Distritación. En el caso de la Coordinación de Tecnologías de Información Administrativa, las actividades relacionas con el SIGA-RH Presupuestal y SIGA-SINOPE.</w:t>
            </w:r>
          </w:p>
        </w:tc>
        <w:tc>
          <w:tcPr>
            <w:tcW w:w="3240" w:type="dxa"/>
            <w:vAlign w:val="center"/>
          </w:tcPr>
          <w:p w:rsidR="00927DE5" w:rsidRPr="001845ED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DE5" w:rsidRPr="001845ED" w:rsidTr="008671B5">
        <w:trPr>
          <w:cantSplit/>
          <w:trHeight w:val="2715"/>
        </w:trPr>
        <w:tc>
          <w:tcPr>
            <w:tcW w:w="3348" w:type="dxa"/>
            <w:vAlign w:val="center"/>
          </w:tcPr>
          <w:p w:rsidR="00927DE5" w:rsidRPr="00332958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Se inició con la Configuración de las 32 nuevas unidades operativas derivado del proyecto de distritación</w:t>
            </w:r>
          </w:p>
          <w:p w:rsidR="00927DE5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</w:tcPr>
          <w:p w:rsidR="00927DE5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  <w:r w:rsidRPr="00332958">
              <w:rPr>
                <w:rFonts w:ascii="Arial" w:hAnsi="Arial" w:cs="Arial"/>
                <w:sz w:val="20"/>
                <w:szCs w:val="20"/>
              </w:rPr>
              <w:t>Se inició con la Configuración de los módulos financieros de las 32 nuevas unidades operativas en el ambiente productivo</w:t>
            </w:r>
          </w:p>
        </w:tc>
        <w:tc>
          <w:tcPr>
            <w:tcW w:w="3240" w:type="dxa"/>
            <w:vAlign w:val="center"/>
          </w:tcPr>
          <w:p w:rsidR="00927DE5" w:rsidRPr="001845ED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DE5" w:rsidRPr="001845ED" w:rsidTr="00530ADB">
        <w:trPr>
          <w:cantSplit/>
          <w:trHeight w:val="3644"/>
        </w:trPr>
        <w:tc>
          <w:tcPr>
            <w:tcW w:w="3348" w:type="dxa"/>
            <w:vAlign w:val="center"/>
          </w:tcPr>
          <w:p w:rsidR="00927DE5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Definición de nomenclatura de las nuevas unidades operativas</w:t>
            </w:r>
          </w:p>
        </w:tc>
        <w:tc>
          <w:tcPr>
            <w:tcW w:w="396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</w:tcPr>
          <w:p w:rsidR="00927DE5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  <w:r w:rsidRPr="00332958">
              <w:rPr>
                <w:rFonts w:ascii="Arial" w:hAnsi="Arial" w:cs="Arial"/>
                <w:sz w:val="20"/>
                <w:szCs w:val="20"/>
              </w:rPr>
              <w:t>Se apoyó en la definición de la nomenclatura con letras en el tercer carácter de las valores de segmento de las unidades responsables</w:t>
            </w:r>
          </w:p>
        </w:tc>
        <w:tc>
          <w:tcPr>
            <w:tcW w:w="3240" w:type="dxa"/>
            <w:vAlign w:val="center"/>
          </w:tcPr>
          <w:p w:rsidR="00927DE5" w:rsidRPr="001845ED" w:rsidRDefault="00927DE5" w:rsidP="00867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7DE5" w:rsidRPr="00530ADB" w:rsidRDefault="00927DE5" w:rsidP="00927DE5">
      <w:pPr>
        <w:rPr>
          <w:rFonts w:ascii="Arial" w:hAnsi="Arial" w:cs="Arial"/>
          <w:b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927DE5" w:rsidRPr="001845ED" w:rsidTr="00530ADB">
        <w:trPr>
          <w:trHeight w:hRule="exact" w:val="567"/>
        </w:trPr>
        <w:tc>
          <w:tcPr>
            <w:tcW w:w="3397" w:type="dxa"/>
          </w:tcPr>
          <w:p w:rsidR="00927DE5" w:rsidRPr="001845ED" w:rsidRDefault="00927DE5" w:rsidP="008671B5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</w:tcPr>
          <w:p w:rsidR="00927DE5" w:rsidRPr="001845ED" w:rsidRDefault="00927DE5" w:rsidP="00867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7DE5" w:rsidRPr="00530ADB" w:rsidRDefault="00927DE5" w:rsidP="00927DE5">
      <w:pPr>
        <w:rPr>
          <w:rFonts w:ascii="Arial" w:hAnsi="Arial" w:cs="Arial"/>
          <w:b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927DE5" w:rsidRPr="001845ED" w:rsidTr="00530ADB">
        <w:trPr>
          <w:trHeight w:hRule="exact" w:val="567"/>
        </w:trPr>
        <w:tc>
          <w:tcPr>
            <w:tcW w:w="3397" w:type="dxa"/>
          </w:tcPr>
          <w:p w:rsidR="00927DE5" w:rsidRPr="001845ED" w:rsidRDefault="00927DE5" w:rsidP="008671B5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927DE5" w:rsidRPr="001845ED" w:rsidRDefault="00927DE5" w:rsidP="00867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7DE5" w:rsidRPr="00530ADB" w:rsidRDefault="00927DE5" w:rsidP="00927DE5">
      <w:pPr>
        <w:rPr>
          <w:rFonts w:ascii="Arial" w:hAnsi="Arial" w:cs="Arial"/>
          <w:b/>
        </w:rPr>
      </w:pPr>
    </w:p>
    <w:p w:rsidR="00927DE5" w:rsidRPr="00530ADB" w:rsidRDefault="00927DE5" w:rsidP="00927DE5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0"/>
        <w:gridCol w:w="6408"/>
        <w:gridCol w:w="2146"/>
        <w:gridCol w:w="3334"/>
      </w:tblGrid>
      <w:tr w:rsidR="00927DE5" w:rsidRPr="001845ED" w:rsidTr="008671B5">
        <w:trPr>
          <w:trHeight w:val="523"/>
        </w:trPr>
        <w:tc>
          <w:tcPr>
            <w:tcW w:w="2268" w:type="dxa"/>
            <w:vAlign w:val="bottom"/>
          </w:tcPr>
          <w:p w:rsidR="00927DE5" w:rsidRPr="001845ED" w:rsidRDefault="00927DE5" w:rsidP="008671B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927DE5" w:rsidRPr="001845ED" w:rsidRDefault="00927DE5" w:rsidP="008671B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6DD">
              <w:rPr>
                <w:rFonts w:ascii="Arial" w:hAnsi="Arial" w:cs="Arial"/>
                <w:b/>
                <w:sz w:val="20"/>
                <w:szCs w:val="20"/>
              </w:rPr>
              <w:t>DIRECCIÓN EJECUTIVA DE ADMINISTRACIÓN</w:t>
            </w:r>
          </w:p>
        </w:tc>
        <w:tc>
          <w:tcPr>
            <w:tcW w:w="2160" w:type="dxa"/>
            <w:vAlign w:val="bottom"/>
          </w:tcPr>
          <w:p w:rsidR="00927DE5" w:rsidRPr="001845ED" w:rsidRDefault="00927DE5" w:rsidP="008671B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vAlign w:val="bottom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DD">
              <w:rPr>
                <w:rFonts w:ascii="Arial" w:hAnsi="Arial" w:cs="Arial"/>
                <w:sz w:val="20"/>
                <w:szCs w:val="20"/>
              </w:rPr>
              <w:t xml:space="preserve">Junta Local y </w:t>
            </w:r>
            <w:r>
              <w:rPr>
                <w:rFonts w:ascii="Arial" w:hAnsi="Arial" w:cs="Arial"/>
                <w:sz w:val="20"/>
                <w:szCs w:val="20"/>
              </w:rPr>
              <w:t xml:space="preserve">Juntas </w:t>
            </w:r>
            <w:r w:rsidRPr="00A156DD">
              <w:rPr>
                <w:rFonts w:ascii="Arial" w:hAnsi="Arial" w:cs="Arial"/>
                <w:sz w:val="20"/>
                <w:szCs w:val="20"/>
              </w:rPr>
              <w:t xml:space="preserve">Distritales de </w:t>
            </w:r>
            <w:r>
              <w:rPr>
                <w:rFonts w:ascii="Arial" w:hAnsi="Arial" w:cs="Arial"/>
                <w:sz w:val="20"/>
                <w:szCs w:val="20"/>
              </w:rPr>
              <w:t>Tabasco</w:t>
            </w:r>
          </w:p>
        </w:tc>
      </w:tr>
    </w:tbl>
    <w:p w:rsidR="00927DE5" w:rsidRPr="00D87B93" w:rsidRDefault="00927DE5" w:rsidP="00927DE5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5"/>
        <w:gridCol w:w="3378"/>
        <w:gridCol w:w="1423"/>
        <w:gridCol w:w="3206"/>
        <w:gridCol w:w="1609"/>
        <w:gridCol w:w="2457"/>
      </w:tblGrid>
      <w:tr w:rsidR="00927DE5" w:rsidRPr="001845ED" w:rsidTr="008671B5">
        <w:trPr>
          <w:trHeight w:val="293"/>
        </w:trPr>
        <w:tc>
          <w:tcPr>
            <w:tcW w:w="2089" w:type="dxa"/>
            <w:vAlign w:val="center"/>
          </w:tcPr>
          <w:p w:rsidR="00927DE5" w:rsidRPr="001845ED" w:rsidRDefault="00927DE5" w:rsidP="008671B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D53">
              <w:rPr>
                <w:rFonts w:ascii="Arial" w:hAnsi="Arial" w:cs="Arial"/>
                <w:sz w:val="20"/>
                <w:szCs w:val="20"/>
              </w:rPr>
              <w:t xml:space="preserve">Realizada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04D53"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04D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al </w:t>
            </w:r>
            <w:r w:rsidRPr="00504D5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04D53">
              <w:rPr>
                <w:rFonts w:ascii="Arial" w:hAnsi="Arial" w:cs="Arial"/>
                <w:sz w:val="20"/>
                <w:szCs w:val="20"/>
              </w:rPr>
              <w:t xml:space="preserve"> de ma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504D53">
              <w:rPr>
                <w:rFonts w:ascii="Arial" w:hAnsi="Arial" w:cs="Arial"/>
                <w:sz w:val="20"/>
                <w:szCs w:val="20"/>
              </w:rPr>
              <w:t>o de 2017</w:t>
            </w:r>
          </w:p>
        </w:tc>
        <w:tc>
          <w:tcPr>
            <w:tcW w:w="1434" w:type="dxa"/>
            <w:vAlign w:val="center"/>
          </w:tcPr>
          <w:p w:rsidR="00927DE5" w:rsidRPr="001845ED" w:rsidRDefault="00927DE5" w:rsidP="008671B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Tabasco</w:t>
            </w:r>
          </w:p>
        </w:tc>
        <w:tc>
          <w:tcPr>
            <w:tcW w:w="1620" w:type="dxa"/>
            <w:vAlign w:val="center"/>
          </w:tcPr>
          <w:p w:rsidR="00927DE5" w:rsidRPr="001845ED" w:rsidRDefault="00927DE5" w:rsidP="008671B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Todos los correspondientes a la Junta Local</w:t>
            </w:r>
          </w:p>
        </w:tc>
      </w:tr>
    </w:tbl>
    <w:p w:rsidR="00927DE5" w:rsidRPr="00D87B93" w:rsidRDefault="00927DE5" w:rsidP="00927DE5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927DE5" w:rsidRPr="001845ED" w:rsidTr="008671B5">
        <w:trPr>
          <w:trHeight w:val="791"/>
        </w:trPr>
        <w:tc>
          <w:tcPr>
            <w:tcW w:w="1728" w:type="dxa"/>
            <w:vAlign w:val="center"/>
          </w:tcPr>
          <w:p w:rsidR="00927DE5" w:rsidRPr="001845ED" w:rsidRDefault="00927DE5" w:rsidP="008671B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</w:tc>
        <w:tc>
          <w:tcPr>
            <w:tcW w:w="12600" w:type="dxa"/>
            <w:vAlign w:val="center"/>
          </w:tcPr>
          <w:p w:rsidR="00927DE5" w:rsidRPr="00563872" w:rsidRDefault="00927DE5" w:rsidP="00867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Impartir </w:t>
            </w:r>
            <w:r w:rsidRPr="008758C8">
              <w:rPr>
                <w:rFonts w:ascii="Arial" w:hAnsi="Arial" w:cs="Arial"/>
                <w:sz w:val="20"/>
                <w:szCs w:val="20"/>
              </w:rPr>
              <w:t xml:space="preserve">capacitación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8758C8">
              <w:rPr>
                <w:rFonts w:ascii="Arial" w:hAnsi="Arial" w:cs="Arial"/>
                <w:sz w:val="20"/>
                <w:szCs w:val="20"/>
              </w:rPr>
              <w:t>flujo completo del SIGA</w:t>
            </w:r>
            <w:r>
              <w:rPr>
                <w:rFonts w:ascii="Arial" w:hAnsi="Arial" w:cs="Arial"/>
                <w:sz w:val="20"/>
                <w:szCs w:val="20"/>
              </w:rPr>
              <w:t xml:space="preserve"> (todos sus módulos).</w:t>
            </w:r>
          </w:p>
        </w:tc>
      </w:tr>
    </w:tbl>
    <w:p w:rsidR="00927DE5" w:rsidRPr="00D87B93" w:rsidRDefault="00927DE5" w:rsidP="00927DE5">
      <w:pPr>
        <w:rPr>
          <w:rFonts w:ascii="Arial" w:hAnsi="Arial" w:cs="Arial"/>
          <w:b/>
          <w:sz w:val="20"/>
          <w:szCs w:val="20"/>
        </w:rPr>
      </w:pPr>
    </w:p>
    <w:p w:rsidR="00927DE5" w:rsidRPr="00D87B93" w:rsidRDefault="00927DE5" w:rsidP="00927DE5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927DE5" w:rsidRPr="00D87B93" w:rsidRDefault="00927DE5" w:rsidP="00927DE5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927DE5" w:rsidRPr="001845ED" w:rsidTr="008671B5">
        <w:trPr>
          <w:tblHeader/>
        </w:trPr>
        <w:tc>
          <w:tcPr>
            <w:tcW w:w="3348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927DE5" w:rsidRPr="001845ED" w:rsidTr="008671B5">
        <w:trPr>
          <w:cantSplit/>
          <w:trHeight w:val="2715"/>
        </w:trPr>
        <w:tc>
          <w:tcPr>
            <w:tcW w:w="3348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  <w:tc>
          <w:tcPr>
            <w:tcW w:w="3960" w:type="dxa"/>
            <w:vAlign w:val="center"/>
          </w:tcPr>
          <w:p w:rsidR="00927DE5" w:rsidRPr="001845ED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  <w:tc>
          <w:tcPr>
            <w:tcW w:w="3780" w:type="dxa"/>
            <w:vAlign w:val="center"/>
          </w:tcPr>
          <w:p w:rsidR="00927DE5" w:rsidRPr="002553A6" w:rsidRDefault="00927DE5" w:rsidP="0086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3A6">
              <w:rPr>
                <w:rFonts w:ascii="Arial" w:hAnsi="Arial" w:cs="Arial"/>
                <w:sz w:val="20"/>
                <w:szCs w:val="20"/>
              </w:rPr>
              <w:t>Capacitación</w:t>
            </w:r>
          </w:p>
        </w:tc>
        <w:tc>
          <w:tcPr>
            <w:tcW w:w="3240" w:type="dxa"/>
            <w:vAlign w:val="center"/>
          </w:tcPr>
          <w:p w:rsidR="00927DE5" w:rsidRPr="001845ED" w:rsidRDefault="00927DE5" w:rsidP="008671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Ninguna</w:t>
            </w:r>
          </w:p>
        </w:tc>
      </w:tr>
    </w:tbl>
    <w:p w:rsidR="00927DE5" w:rsidRPr="00530ADB" w:rsidRDefault="00927DE5" w:rsidP="00927DE5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927DE5" w:rsidRPr="001845ED" w:rsidTr="00530ADB">
        <w:trPr>
          <w:trHeight w:hRule="exact" w:val="567"/>
        </w:trPr>
        <w:tc>
          <w:tcPr>
            <w:tcW w:w="3397" w:type="dxa"/>
            <w:vAlign w:val="center"/>
          </w:tcPr>
          <w:p w:rsidR="00927DE5" w:rsidRPr="001845ED" w:rsidRDefault="00927DE5" w:rsidP="008671B5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  <w:vAlign w:val="center"/>
          </w:tcPr>
          <w:p w:rsidR="00927DE5" w:rsidRPr="002553A6" w:rsidRDefault="00927DE5" w:rsidP="008671B5">
            <w:pPr>
              <w:rPr>
                <w:rFonts w:ascii="Arial" w:hAnsi="Arial" w:cs="Arial"/>
                <w:sz w:val="20"/>
                <w:szCs w:val="20"/>
              </w:rPr>
            </w:pPr>
            <w:r w:rsidRPr="002553A6">
              <w:rPr>
                <w:rFonts w:ascii="Arial" w:hAnsi="Arial" w:cs="Arial"/>
                <w:sz w:val="20"/>
                <w:szCs w:val="20"/>
              </w:rPr>
              <w:t>Impartición de capacitación.</w:t>
            </w:r>
          </w:p>
        </w:tc>
      </w:tr>
    </w:tbl>
    <w:p w:rsidR="00927DE5" w:rsidRPr="00530ADB" w:rsidRDefault="00927DE5" w:rsidP="00927DE5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927DE5" w:rsidRPr="001845ED" w:rsidTr="00530ADB">
        <w:trPr>
          <w:trHeight w:hRule="exact" w:val="567"/>
        </w:trPr>
        <w:tc>
          <w:tcPr>
            <w:tcW w:w="3397" w:type="dxa"/>
            <w:vAlign w:val="center"/>
          </w:tcPr>
          <w:p w:rsidR="00927DE5" w:rsidRPr="001845ED" w:rsidRDefault="00927DE5" w:rsidP="008671B5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  <w:vAlign w:val="center"/>
          </w:tcPr>
          <w:p w:rsidR="00927DE5" w:rsidRPr="001845ED" w:rsidRDefault="00927DE5" w:rsidP="00867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3A6">
              <w:rPr>
                <w:rFonts w:ascii="Arial" w:hAnsi="Arial" w:cs="Arial"/>
                <w:sz w:val="20"/>
                <w:szCs w:val="20"/>
              </w:rPr>
              <w:t>En caso de requerir capacitación complementaria deberá ser solicitada indicando las dudas específicas para la preparación de la capacitación y de ser necesario se planifique con las áreas normativas de la DEA (DRF, DRMS y DP).</w:t>
            </w:r>
          </w:p>
        </w:tc>
      </w:tr>
    </w:tbl>
    <w:p w:rsidR="00BE1CFC" w:rsidRPr="00530ADB" w:rsidRDefault="00BE1CFC" w:rsidP="00AD2D42">
      <w:pPr>
        <w:rPr>
          <w:rFonts w:ascii="Arial" w:hAnsi="Arial" w:cs="Arial"/>
          <w:b/>
        </w:rPr>
      </w:pPr>
      <w:bookmarkStart w:id="0" w:name="_GoBack"/>
      <w:bookmarkEnd w:id="0"/>
    </w:p>
    <w:sectPr w:rsidR="00BE1CFC" w:rsidRPr="00530ADB" w:rsidSect="000224F3">
      <w:headerReference w:type="default" r:id="rId13"/>
      <w:pgSz w:w="15840" w:h="12240" w:orient="landscape" w:code="1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A01" w:rsidRDefault="00F11A01">
      <w:r>
        <w:separator/>
      </w:r>
    </w:p>
  </w:endnote>
  <w:endnote w:type="continuationSeparator" w:id="0">
    <w:p w:rsidR="00F11A01" w:rsidRDefault="00F1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A01" w:rsidRDefault="00F11A01">
      <w:r>
        <w:separator/>
      </w:r>
    </w:p>
  </w:footnote>
  <w:footnote w:type="continuationSeparator" w:id="0">
    <w:p w:rsidR="00F11A01" w:rsidRDefault="00F1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3D" w:rsidRPr="00D87B93" w:rsidRDefault="00F8043F" w:rsidP="00D87B93">
    <w:pPr>
      <w:pStyle w:val="Encabezad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w:drawing>
        <wp:inline distT="0" distB="0" distL="0" distR="0" wp14:anchorId="1DBD15DC" wp14:editId="0D9FD3C1">
          <wp:extent cx="1432560" cy="502920"/>
          <wp:effectExtent l="0" t="0" r="0" b="0"/>
          <wp:docPr id="1" name="Imagen 1" descr="ine_150x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_150x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6E3D" w:rsidRPr="00D87B93" w:rsidRDefault="00986E3D">
    <w:pPr>
      <w:pStyle w:val="Encabezado"/>
      <w:rPr>
        <w:rFonts w:ascii="Arial" w:hAnsi="Arial" w:cs="Arial"/>
        <w:sz w:val="20"/>
        <w:szCs w:val="20"/>
      </w:rPr>
    </w:pPr>
  </w:p>
  <w:p w:rsidR="00986E3D" w:rsidRPr="00D87B93" w:rsidRDefault="00986E3D" w:rsidP="00A53CCD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INFORME QUE PRESENTAN LOS INTEGRANTES DE </w:t>
    </w:r>
    <w:smartTag w:uri="urn:schemas-microsoft-com:office:smarttags" w:element="PersonName">
      <w:smartTagPr>
        <w:attr w:name="ProductID" w:val="LA JUNTA GENERAL EJECUTIVA"/>
      </w:smartTagPr>
      <w:smartTag w:uri="urn:schemas-microsoft-com:office:smarttags" w:element="PersonName">
        <w:smartTagPr>
          <w:attr w:name="ProductID" w:val="LA JUNTA GENERAL"/>
        </w:smartTagPr>
        <w:r w:rsidRPr="00D87B93">
          <w:rPr>
            <w:sz w:val="20"/>
            <w:szCs w:val="20"/>
          </w:rPr>
          <w:t>LA JUNTA GENERAL</w:t>
        </w:r>
      </w:smartTag>
      <w:r w:rsidRPr="00D87B93">
        <w:rPr>
          <w:sz w:val="20"/>
          <w:szCs w:val="20"/>
        </w:rPr>
        <w:t xml:space="preserve"> EJECUTIVA</w:t>
      </w:r>
    </w:smartTag>
    <w:r w:rsidRPr="00D87B93">
      <w:rPr>
        <w:sz w:val="20"/>
        <w:szCs w:val="20"/>
      </w:rPr>
      <w:t xml:space="preserve"> SOBRE LAS ACTIVIDADES VINCULADAS</w:t>
    </w:r>
  </w:p>
  <w:p w:rsidR="00986E3D" w:rsidRDefault="00986E3D" w:rsidP="000224F3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CON LOS </w:t>
    </w:r>
    <w:r w:rsidR="008236C6" w:rsidRPr="00D87B93">
      <w:rPr>
        <w:sz w:val="20"/>
        <w:szCs w:val="20"/>
      </w:rPr>
      <w:t>ÓRGANOS</w:t>
    </w:r>
    <w:r w:rsidRPr="00D87B93">
      <w:rPr>
        <w:sz w:val="20"/>
        <w:szCs w:val="20"/>
      </w:rPr>
      <w:t xml:space="preserve"> DESCONCENTRADOS DEL INSTITUTO </w:t>
    </w:r>
    <w:r w:rsidR="007315AA">
      <w:rPr>
        <w:sz w:val="20"/>
        <w:szCs w:val="20"/>
      </w:rPr>
      <w:t>NACIONAL</w:t>
    </w:r>
    <w:r w:rsidRPr="00D87B93">
      <w:rPr>
        <w:sz w:val="20"/>
        <w:szCs w:val="20"/>
      </w:rPr>
      <w:t xml:space="preserve"> ELECTORAL</w:t>
    </w:r>
  </w:p>
  <w:p w:rsidR="00986E3D" w:rsidRPr="00D87B93" w:rsidRDefault="00986E3D" w:rsidP="000224F3">
    <w:pPr>
      <w:pStyle w:val="Textoindependien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12749"/>
    <w:multiLevelType w:val="multilevel"/>
    <w:tmpl w:val="671616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181E97"/>
    <w:multiLevelType w:val="hybridMultilevel"/>
    <w:tmpl w:val="C3067056"/>
    <w:lvl w:ilvl="0" w:tplc="45B6A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7224AC"/>
    <w:multiLevelType w:val="hybridMultilevel"/>
    <w:tmpl w:val="1A8250F0"/>
    <w:lvl w:ilvl="0" w:tplc="08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57"/>
    <w:rsid w:val="000202F9"/>
    <w:rsid w:val="000224F3"/>
    <w:rsid w:val="00035AA9"/>
    <w:rsid w:val="00061C66"/>
    <w:rsid w:val="00061E21"/>
    <w:rsid w:val="00096249"/>
    <w:rsid w:val="000B2D49"/>
    <w:rsid w:val="000D0DF0"/>
    <w:rsid w:val="000E3DC0"/>
    <w:rsid w:val="000F5BA9"/>
    <w:rsid w:val="001138E5"/>
    <w:rsid w:val="00113FAF"/>
    <w:rsid w:val="00147CD6"/>
    <w:rsid w:val="001643AF"/>
    <w:rsid w:val="00180178"/>
    <w:rsid w:val="001845ED"/>
    <w:rsid w:val="001C1BDA"/>
    <w:rsid w:val="001C55BA"/>
    <w:rsid w:val="001C5FC0"/>
    <w:rsid w:val="001D4A22"/>
    <w:rsid w:val="001D6B9A"/>
    <w:rsid w:val="001F75DD"/>
    <w:rsid w:val="00225C37"/>
    <w:rsid w:val="00231522"/>
    <w:rsid w:val="00252DC4"/>
    <w:rsid w:val="0027310F"/>
    <w:rsid w:val="00285214"/>
    <w:rsid w:val="00297F49"/>
    <w:rsid w:val="002A1882"/>
    <w:rsid w:val="002A72C2"/>
    <w:rsid w:val="002B5ACF"/>
    <w:rsid w:val="002C5723"/>
    <w:rsid w:val="002C7D9F"/>
    <w:rsid w:val="002D42AC"/>
    <w:rsid w:val="002F7BE0"/>
    <w:rsid w:val="003541E9"/>
    <w:rsid w:val="00363BFA"/>
    <w:rsid w:val="003716F8"/>
    <w:rsid w:val="00381D8A"/>
    <w:rsid w:val="00385FBC"/>
    <w:rsid w:val="003B7998"/>
    <w:rsid w:val="003C0C2C"/>
    <w:rsid w:val="003C16E2"/>
    <w:rsid w:val="003C4306"/>
    <w:rsid w:val="003D17BC"/>
    <w:rsid w:val="003E7AF9"/>
    <w:rsid w:val="003F65C8"/>
    <w:rsid w:val="003F6A9D"/>
    <w:rsid w:val="004002A0"/>
    <w:rsid w:val="0040391C"/>
    <w:rsid w:val="00404FD2"/>
    <w:rsid w:val="004158E0"/>
    <w:rsid w:val="00415929"/>
    <w:rsid w:val="00425CC6"/>
    <w:rsid w:val="00445619"/>
    <w:rsid w:val="00452AC6"/>
    <w:rsid w:val="004740E5"/>
    <w:rsid w:val="00475043"/>
    <w:rsid w:val="004A3515"/>
    <w:rsid w:val="004B2CC1"/>
    <w:rsid w:val="004F31EE"/>
    <w:rsid w:val="004F7EE6"/>
    <w:rsid w:val="0050063A"/>
    <w:rsid w:val="00530ADB"/>
    <w:rsid w:val="0053677E"/>
    <w:rsid w:val="00552C73"/>
    <w:rsid w:val="00563872"/>
    <w:rsid w:val="00583B6E"/>
    <w:rsid w:val="005A3964"/>
    <w:rsid w:val="005D2EFD"/>
    <w:rsid w:val="005D4834"/>
    <w:rsid w:val="005D4E0A"/>
    <w:rsid w:val="005F1B28"/>
    <w:rsid w:val="00606704"/>
    <w:rsid w:val="00612271"/>
    <w:rsid w:val="006123DF"/>
    <w:rsid w:val="006213CF"/>
    <w:rsid w:val="0062141B"/>
    <w:rsid w:val="006237FA"/>
    <w:rsid w:val="00624A3D"/>
    <w:rsid w:val="00626A7D"/>
    <w:rsid w:val="0063596D"/>
    <w:rsid w:val="006410BD"/>
    <w:rsid w:val="00650AF2"/>
    <w:rsid w:val="00655EFA"/>
    <w:rsid w:val="00671092"/>
    <w:rsid w:val="00671602"/>
    <w:rsid w:val="00677DE3"/>
    <w:rsid w:val="006851FA"/>
    <w:rsid w:val="00686F3C"/>
    <w:rsid w:val="00695232"/>
    <w:rsid w:val="006A2B6B"/>
    <w:rsid w:val="006A3CA8"/>
    <w:rsid w:val="006B5E49"/>
    <w:rsid w:val="006E0508"/>
    <w:rsid w:val="006E1F15"/>
    <w:rsid w:val="006E684A"/>
    <w:rsid w:val="006F66A2"/>
    <w:rsid w:val="00700DB5"/>
    <w:rsid w:val="00706367"/>
    <w:rsid w:val="0072492E"/>
    <w:rsid w:val="007315AA"/>
    <w:rsid w:val="00733B9A"/>
    <w:rsid w:val="007366C3"/>
    <w:rsid w:val="00746F77"/>
    <w:rsid w:val="007675F5"/>
    <w:rsid w:val="00767D8D"/>
    <w:rsid w:val="00774B72"/>
    <w:rsid w:val="0078147F"/>
    <w:rsid w:val="00784C40"/>
    <w:rsid w:val="007A0ECA"/>
    <w:rsid w:val="007C1113"/>
    <w:rsid w:val="007C6DE9"/>
    <w:rsid w:val="00811862"/>
    <w:rsid w:val="008236C6"/>
    <w:rsid w:val="00855B20"/>
    <w:rsid w:val="00856B03"/>
    <w:rsid w:val="008607BC"/>
    <w:rsid w:val="00860A32"/>
    <w:rsid w:val="008616C3"/>
    <w:rsid w:val="00896099"/>
    <w:rsid w:val="008A0E91"/>
    <w:rsid w:val="008A4AEF"/>
    <w:rsid w:val="008A4F59"/>
    <w:rsid w:val="008D0629"/>
    <w:rsid w:val="008E15EA"/>
    <w:rsid w:val="008F2671"/>
    <w:rsid w:val="009024CB"/>
    <w:rsid w:val="00927DE5"/>
    <w:rsid w:val="0093086C"/>
    <w:rsid w:val="00934410"/>
    <w:rsid w:val="00947AA1"/>
    <w:rsid w:val="00986D07"/>
    <w:rsid w:val="00986E3D"/>
    <w:rsid w:val="0098721F"/>
    <w:rsid w:val="00991EF7"/>
    <w:rsid w:val="0099328E"/>
    <w:rsid w:val="009B2F09"/>
    <w:rsid w:val="009B7C57"/>
    <w:rsid w:val="009D0F6A"/>
    <w:rsid w:val="009E57AC"/>
    <w:rsid w:val="00A009AA"/>
    <w:rsid w:val="00A049F0"/>
    <w:rsid w:val="00A13DC8"/>
    <w:rsid w:val="00A2138A"/>
    <w:rsid w:val="00A36EB0"/>
    <w:rsid w:val="00A53CCD"/>
    <w:rsid w:val="00A55F7A"/>
    <w:rsid w:val="00A7027F"/>
    <w:rsid w:val="00A911B7"/>
    <w:rsid w:val="00A94D89"/>
    <w:rsid w:val="00AA196E"/>
    <w:rsid w:val="00AB6419"/>
    <w:rsid w:val="00AD2D42"/>
    <w:rsid w:val="00AF69D1"/>
    <w:rsid w:val="00AF6BCF"/>
    <w:rsid w:val="00B04637"/>
    <w:rsid w:val="00B06E9B"/>
    <w:rsid w:val="00B40B95"/>
    <w:rsid w:val="00B505A2"/>
    <w:rsid w:val="00B73698"/>
    <w:rsid w:val="00B76231"/>
    <w:rsid w:val="00BB0CFF"/>
    <w:rsid w:val="00BD2D53"/>
    <w:rsid w:val="00BD463C"/>
    <w:rsid w:val="00BE1CFC"/>
    <w:rsid w:val="00BF764E"/>
    <w:rsid w:val="00C11DD6"/>
    <w:rsid w:val="00C17EC1"/>
    <w:rsid w:val="00C25F55"/>
    <w:rsid w:val="00C41C09"/>
    <w:rsid w:val="00C63C6C"/>
    <w:rsid w:val="00C87369"/>
    <w:rsid w:val="00C875DF"/>
    <w:rsid w:val="00CB0802"/>
    <w:rsid w:val="00CB68C4"/>
    <w:rsid w:val="00CC3B77"/>
    <w:rsid w:val="00D03F0C"/>
    <w:rsid w:val="00D04299"/>
    <w:rsid w:val="00D203A9"/>
    <w:rsid w:val="00D2515F"/>
    <w:rsid w:val="00D30449"/>
    <w:rsid w:val="00D323AF"/>
    <w:rsid w:val="00D419DB"/>
    <w:rsid w:val="00D472AF"/>
    <w:rsid w:val="00D5205B"/>
    <w:rsid w:val="00D529D0"/>
    <w:rsid w:val="00D849F2"/>
    <w:rsid w:val="00D871A3"/>
    <w:rsid w:val="00D87B93"/>
    <w:rsid w:val="00DA035B"/>
    <w:rsid w:val="00DA30D1"/>
    <w:rsid w:val="00DB4016"/>
    <w:rsid w:val="00DD6536"/>
    <w:rsid w:val="00DD657B"/>
    <w:rsid w:val="00DE1B25"/>
    <w:rsid w:val="00DF34CA"/>
    <w:rsid w:val="00DF4899"/>
    <w:rsid w:val="00E07962"/>
    <w:rsid w:val="00E2744E"/>
    <w:rsid w:val="00E34193"/>
    <w:rsid w:val="00E62FE2"/>
    <w:rsid w:val="00E636B2"/>
    <w:rsid w:val="00E66B05"/>
    <w:rsid w:val="00E704CC"/>
    <w:rsid w:val="00E71C40"/>
    <w:rsid w:val="00E80E64"/>
    <w:rsid w:val="00E84EB8"/>
    <w:rsid w:val="00E85E9E"/>
    <w:rsid w:val="00E90946"/>
    <w:rsid w:val="00EA23BD"/>
    <w:rsid w:val="00EA2A7F"/>
    <w:rsid w:val="00EC2B47"/>
    <w:rsid w:val="00EC4927"/>
    <w:rsid w:val="00ED43E5"/>
    <w:rsid w:val="00EF2059"/>
    <w:rsid w:val="00EF7AF6"/>
    <w:rsid w:val="00F079AF"/>
    <w:rsid w:val="00F11A01"/>
    <w:rsid w:val="00F1494A"/>
    <w:rsid w:val="00F2167D"/>
    <w:rsid w:val="00F5219C"/>
    <w:rsid w:val="00F54CC7"/>
    <w:rsid w:val="00F71C6F"/>
    <w:rsid w:val="00F8043F"/>
    <w:rsid w:val="00F822A8"/>
    <w:rsid w:val="00F918E0"/>
    <w:rsid w:val="00F93006"/>
    <w:rsid w:val="00F97213"/>
    <w:rsid w:val="00FA5F9C"/>
    <w:rsid w:val="00FB2712"/>
    <w:rsid w:val="00FC6FA1"/>
    <w:rsid w:val="00FD453F"/>
    <w:rsid w:val="00F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2859F331-441E-4D49-BE14-D906BA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F1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E1F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E1F15"/>
    <w:pPr>
      <w:jc w:val="center"/>
    </w:pPr>
    <w:rPr>
      <w:rFonts w:ascii="Arial" w:hAnsi="Arial" w:cs="Arial"/>
      <w:b/>
      <w:bCs/>
      <w:sz w:val="18"/>
    </w:rPr>
  </w:style>
  <w:style w:type="paragraph" w:styleId="Textoindependiente2">
    <w:name w:val="Body Text 2"/>
    <w:basedOn w:val="Normal"/>
    <w:rsid w:val="006E1F15"/>
    <w:rPr>
      <w:rFonts w:ascii="Arial" w:hAnsi="Arial" w:cs="Arial"/>
      <w:sz w:val="22"/>
      <w:lang w:val="pt-BR"/>
    </w:rPr>
  </w:style>
  <w:style w:type="paragraph" w:styleId="Textoindependiente3">
    <w:name w:val="Body Text 3"/>
    <w:basedOn w:val="Normal"/>
    <w:rsid w:val="006E1F15"/>
    <w:pPr>
      <w:jc w:val="both"/>
    </w:pPr>
    <w:rPr>
      <w:rFonts w:ascii="Arial" w:hAnsi="Arial" w:cs="Arial"/>
      <w:sz w:val="22"/>
      <w:lang w:val="pt-BR"/>
    </w:rPr>
  </w:style>
  <w:style w:type="paragraph" w:styleId="Textodeglobo">
    <w:name w:val="Balloon Text"/>
    <w:basedOn w:val="Normal"/>
    <w:semiHidden/>
    <w:rsid w:val="007C6D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A53C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53CC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2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1C1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C1BD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labora.ife.org.mx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labora.ife.org.mx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7F90891A2D314BA9DC24433D699016" ma:contentTypeVersion="1" ma:contentTypeDescription="Crear nuevo documento." ma:contentTypeScope="" ma:versionID="a087cfdb0321023731c5fbb6920d5f12">
  <xsd:schema xmlns:xsd="http://www.w3.org/2001/XMLSchema" xmlns:xs="http://www.w3.org/2001/XMLSchema" xmlns:p="http://schemas.microsoft.com/office/2006/metadata/properties" xmlns:ns2="4a00ffbc-d847-4d11-a82a-0b7c426c63e2" targetNamespace="http://schemas.microsoft.com/office/2006/metadata/properties" ma:root="true" ma:fieldsID="467da0eaaf5e90f9578c6c1130a85e57" ns2:_="">
    <xsd:import namespace="4a00ffbc-d847-4d11-a82a-0b7c426c63e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0ffbc-d847-4d11-a82a-0b7c426c63e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00ffbc-d847-4d11-a82a-0b7c426c63e2">WPX35W3ZNAJH-34-11379</_dlc_DocId>
    <_dlc_DocIdUrl xmlns="4a00ffbc-d847-4d11-a82a-0b7c426c63e2">
      <Url>https://colabora.ife.org.mx/sites/UNICOM/SP/_layouts/15/DocIdRedir.aspx?ID=WPX35W3ZNAJH-34-11379</Url>
      <Description>WPX35W3ZNAJH-34-11379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F79E38-9F4C-4FB7-8026-091A8F62E77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63B24D-0E67-4800-BF45-F7019F753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0ffbc-d847-4d11-a82a-0b7c426c63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B0AEA3-3B96-45D2-8B42-9C67F70C4D4A}">
  <ds:schemaRefs>
    <ds:schemaRef ds:uri="http://schemas.microsoft.com/office/2006/metadata/properties"/>
    <ds:schemaRef ds:uri="http://schemas.microsoft.com/office/infopath/2007/PartnerControls"/>
    <ds:schemaRef ds:uri="4a00ffbc-d847-4d11-a82a-0b7c426c63e2"/>
  </ds:schemaRefs>
</ds:datastoreItem>
</file>

<file path=customXml/itemProps4.xml><?xml version="1.0" encoding="utf-8"?>
<ds:datastoreItem xmlns:ds="http://schemas.openxmlformats.org/officeDocument/2006/customXml" ds:itemID="{270A6E29-1863-40CA-855A-D6090AF1A2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798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Duque De la Torre</dc:creator>
  <cp:keywords/>
  <dc:description/>
  <cp:lastModifiedBy>DANIEL FUENTES ROSAS</cp:lastModifiedBy>
  <cp:revision>2</cp:revision>
  <cp:lastPrinted>2017-06-14T17:27:00Z</cp:lastPrinted>
  <dcterms:created xsi:type="dcterms:W3CDTF">2017-06-14T17:29:00Z</dcterms:created>
  <dcterms:modified xsi:type="dcterms:W3CDTF">2017-06-14T17:29:00Z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0x010100807F90891A2D314BA9DC24433D699016</vt:lpwstr>
  </property>
  <property fmtid="{D5CDD505-2E9C-101B-9397-08002B2CF9AE}" pid="3" name="_dlc_DocIdItemGuid">
    <vt:lpwstr>7c46690a-2caf-480e-8da6-b9f87d59182c</vt:lpwstr>
  </property>
</Properties>
</file>