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4"/>
        <w:gridCol w:w="2147"/>
        <w:gridCol w:w="3336"/>
      </w:tblGrid>
      <w:tr w:rsidR="00D87B93" w:rsidRPr="001845ED" w:rsidTr="001845ED">
        <w:trPr>
          <w:trHeight w:val="523"/>
        </w:trPr>
        <w:tc>
          <w:tcPr>
            <w:tcW w:w="2268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D87B93" w:rsidRPr="001845ED" w:rsidRDefault="00D87B93" w:rsidP="001845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D87B93" w:rsidRPr="00F83EE6" w:rsidRDefault="00F83EE6" w:rsidP="007315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EE6">
              <w:rPr>
                <w:rFonts w:ascii="Arial" w:hAnsi="Arial" w:cs="Arial"/>
                <w:sz w:val="20"/>
                <w:szCs w:val="20"/>
              </w:rPr>
              <w:t>Unidad Técnica de Transparencia y Protección de Datos Personales</w:t>
            </w:r>
          </w:p>
        </w:tc>
        <w:tc>
          <w:tcPr>
            <w:tcW w:w="2160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D87B93" w:rsidRPr="001845ED" w:rsidRDefault="00086650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Juntas Locales y Distritales Ejecutivas</w:t>
            </w:r>
          </w:p>
        </w:tc>
      </w:tr>
    </w:tbl>
    <w:p w:rsidR="00D87B93" w:rsidRPr="00D87B93" w:rsidRDefault="00D87B93" w:rsidP="00D87B93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4"/>
        <w:gridCol w:w="1426"/>
        <w:gridCol w:w="3206"/>
        <w:gridCol w:w="1611"/>
        <w:gridCol w:w="2440"/>
      </w:tblGrid>
      <w:tr w:rsidR="00D87B93" w:rsidRPr="001845ED" w:rsidTr="001845ED">
        <w:trPr>
          <w:trHeight w:val="293"/>
        </w:trPr>
        <w:tc>
          <w:tcPr>
            <w:tcW w:w="2089" w:type="dxa"/>
            <w:vAlign w:val="center"/>
          </w:tcPr>
          <w:p w:rsidR="00D87B93" w:rsidRPr="001845ED" w:rsidRDefault="00D87B93" w:rsidP="006952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Fecha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D87B93" w:rsidRPr="001845ED" w:rsidRDefault="00C66CB2" w:rsidP="00C66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marzo a m</w:t>
            </w:r>
            <w:r w:rsidR="00F83EE6">
              <w:rPr>
                <w:rFonts w:ascii="Arial" w:hAnsi="Arial" w:cs="Arial"/>
                <w:sz w:val="20"/>
                <w:szCs w:val="20"/>
              </w:rPr>
              <w:t>ayo</w:t>
            </w:r>
            <w:r>
              <w:rPr>
                <w:rFonts w:ascii="Arial" w:hAnsi="Arial" w:cs="Arial"/>
                <w:sz w:val="20"/>
                <w:szCs w:val="20"/>
              </w:rPr>
              <w:t xml:space="preserve"> de 2017</w:t>
            </w:r>
          </w:p>
        </w:tc>
        <w:tc>
          <w:tcPr>
            <w:tcW w:w="1434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87B9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87B9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7B93" w:rsidRPr="00D87B93" w:rsidRDefault="00D87B93" w:rsidP="00BD463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F71C6F" w:rsidRPr="001845ED" w:rsidTr="001845ED">
        <w:trPr>
          <w:trHeight w:val="791"/>
        </w:trPr>
        <w:tc>
          <w:tcPr>
            <w:tcW w:w="1728" w:type="dxa"/>
          </w:tcPr>
          <w:p w:rsidR="00F71C6F" w:rsidRPr="001845ED" w:rsidRDefault="00F71C6F" w:rsidP="00AB64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 xml:space="preserve">bjetivo de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>isita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2600" w:type="dxa"/>
          </w:tcPr>
          <w:p w:rsidR="00624A3D" w:rsidRPr="00563872" w:rsidRDefault="00C66CB2" w:rsidP="00F125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650">
              <w:rPr>
                <w:rFonts w:ascii="Arial" w:hAnsi="Arial" w:cs="Arial"/>
                <w:sz w:val="20"/>
                <w:szCs w:val="20"/>
              </w:rPr>
              <w:t xml:space="preserve">Impartir, a través del campus virtual de este Instituto, el taller denominado </w:t>
            </w:r>
            <w:r w:rsidR="00F1256C" w:rsidRPr="00086650">
              <w:rPr>
                <w:rFonts w:ascii="Arial" w:hAnsi="Arial" w:cs="Arial"/>
                <w:sz w:val="20"/>
                <w:szCs w:val="20"/>
              </w:rPr>
              <w:t>“La F</w:t>
            </w:r>
            <w:r w:rsidRPr="00086650">
              <w:rPr>
                <w:rFonts w:ascii="Arial" w:hAnsi="Arial" w:cs="Arial"/>
                <w:sz w:val="20"/>
                <w:szCs w:val="20"/>
              </w:rPr>
              <w:t>unción de los Enlaces de Obligaciones de Transparencia en el INE”, cuyo propósito fue e</w:t>
            </w:r>
            <w:r w:rsidR="00CA70D4" w:rsidRPr="00086650">
              <w:rPr>
                <w:rFonts w:ascii="Arial" w:hAnsi="Arial" w:cs="Arial"/>
                <w:sz w:val="20"/>
                <w:szCs w:val="20"/>
              </w:rPr>
              <w:t xml:space="preserve">xplicar las funciones </w:t>
            </w:r>
            <w:r w:rsidRPr="00086650">
              <w:rPr>
                <w:rFonts w:ascii="Arial" w:hAnsi="Arial" w:cs="Arial"/>
                <w:sz w:val="20"/>
                <w:szCs w:val="20"/>
              </w:rPr>
              <w:t>de los</w:t>
            </w:r>
            <w:r w:rsidR="00CA70D4" w:rsidRPr="00086650">
              <w:rPr>
                <w:rFonts w:ascii="Arial" w:hAnsi="Arial" w:cs="Arial"/>
                <w:sz w:val="20"/>
                <w:szCs w:val="20"/>
              </w:rPr>
              <w:t xml:space="preserve"> enlaces de obligaciones de transparencia en la consolidación de la</w:t>
            </w:r>
            <w:r w:rsidRPr="00086650">
              <w:rPr>
                <w:rFonts w:ascii="Arial" w:hAnsi="Arial" w:cs="Arial"/>
                <w:sz w:val="20"/>
                <w:szCs w:val="20"/>
              </w:rPr>
              <w:t xml:space="preserve">s políticas de transparencia del </w:t>
            </w:r>
            <w:r w:rsidR="00F1256C" w:rsidRPr="00086650">
              <w:rPr>
                <w:rFonts w:ascii="Arial" w:hAnsi="Arial" w:cs="Arial"/>
                <w:sz w:val="20"/>
                <w:szCs w:val="20"/>
              </w:rPr>
              <w:t>Instituto</w:t>
            </w:r>
            <w:r w:rsidRPr="00086650">
              <w:rPr>
                <w:rFonts w:ascii="Arial" w:hAnsi="Arial" w:cs="Arial"/>
                <w:sz w:val="20"/>
                <w:szCs w:val="20"/>
              </w:rPr>
              <w:t>,</w:t>
            </w:r>
            <w:r w:rsidR="00CA70D4" w:rsidRPr="00086650">
              <w:rPr>
                <w:rFonts w:ascii="Arial" w:hAnsi="Arial" w:cs="Arial"/>
                <w:sz w:val="20"/>
                <w:szCs w:val="20"/>
              </w:rPr>
              <w:t xml:space="preserve"> a través de la revisión de las actividades que realizarán</w:t>
            </w:r>
            <w:r w:rsidRPr="00086650">
              <w:rPr>
                <w:rFonts w:ascii="Arial" w:hAnsi="Arial" w:cs="Arial"/>
                <w:sz w:val="20"/>
                <w:szCs w:val="20"/>
              </w:rPr>
              <w:t xml:space="preserve"> para cumplir con lo dispuesto en </w:t>
            </w:r>
            <w:r w:rsidR="00CA70D4" w:rsidRPr="00086650">
              <w:rPr>
                <w:rFonts w:ascii="Arial" w:hAnsi="Arial" w:cs="Arial"/>
                <w:sz w:val="20"/>
                <w:szCs w:val="20"/>
              </w:rPr>
              <w:t>la Ley General de Transparencia</w:t>
            </w:r>
            <w:r w:rsidRPr="00086650">
              <w:rPr>
                <w:rFonts w:ascii="Arial" w:hAnsi="Arial" w:cs="Arial"/>
                <w:sz w:val="20"/>
                <w:szCs w:val="20"/>
              </w:rPr>
              <w:t xml:space="preserve"> y Acceso a la Información Pública.</w:t>
            </w:r>
          </w:p>
        </w:tc>
      </w:tr>
    </w:tbl>
    <w:p w:rsidR="000224F3" w:rsidRPr="00D87B93" w:rsidRDefault="000224F3">
      <w:pPr>
        <w:rPr>
          <w:rFonts w:ascii="Arial" w:hAnsi="Arial" w:cs="Arial"/>
          <w:b/>
          <w:sz w:val="20"/>
          <w:szCs w:val="20"/>
        </w:rPr>
      </w:pP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 w:rsidR="00655EFA"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E34193" w:rsidRPr="001845ED" w:rsidTr="001845ED">
        <w:trPr>
          <w:tblHeader/>
        </w:trPr>
        <w:tc>
          <w:tcPr>
            <w:tcW w:w="3348" w:type="dxa"/>
            <w:vAlign w:val="center"/>
          </w:tcPr>
          <w:p w:rsidR="00655EFA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Asuntos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elacionados con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irma de Convenios de</w:t>
            </w:r>
          </w:p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C66CB2" w:rsidRPr="001845ED" w:rsidTr="00AE1BBC">
        <w:trPr>
          <w:cantSplit/>
          <w:trHeight w:val="3589"/>
        </w:trPr>
        <w:tc>
          <w:tcPr>
            <w:tcW w:w="3348" w:type="dxa"/>
            <w:vAlign w:val="center"/>
          </w:tcPr>
          <w:p w:rsidR="00C66CB2" w:rsidRPr="001845ED" w:rsidRDefault="00C66CB2" w:rsidP="00C66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C66CB2" w:rsidRPr="00086650" w:rsidRDefault="00C66CB2" w:rsidP="00C66C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650">
              <w:rPr>
                <w:rFonts w:ascii="Arial" w:hAnsi="Arial" w:cs="Arial"/>
                <w:sz w:val="20"/>
                <w:szCs w:val="20"/>
              </w:rPr>
              <w:t>Durante el periodo comprendido entre marzo y mayo del año en curso, esta Unidad Técnica impartió, por medio del Campus Virtual de este Insti</w:t>
            </w:r>
            <w:bookmarkStart w:id="0" w:name="_GoBack"/>
            <w:bookmarkEnd w:id="0"/>
            <w:r w:rsidRPr="00086650">
              <w:rPr>
                <w:rFonts w:ascii="Arial" w:hAnsi="Arial" w:cs="Arial"/>
                <w:sz w:val="20"/>
                <w:szCs w:val="20"/>
              </w:rPr>
              <w:t>tuto, el taller denominado “La función de los Enlaces de Obligaciones de Transparencia en el INE”.</w:t>
            </w:r>
          </w:p>
          <w:p w:rsidR="00F1256C" w:rsidRPr="00086650" w:rsidRDefault="00F1256C" w:rsidP="00C66C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1256C" w:rsidRPr="00086650" w:rsidRDefault="00F1256C" w:rsidP="00C66C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650">
              <w:rPr>
                <w:rFonts w:ascii="Arial" w:hAnsi="Arial" w:cs="Arial"/>
                <w:sz w:val="20"/>
                <w:szCs w:val="20"/>
              </w:rPr>
              <w:t>El taller lo tomaron 971 personas, distribuidas en 24 grupos.</w:t>
            </w:r>
          </w:p>
          <w:p w:rsidR="00C66CB2" w:rsidRPr="00086650" w:rsidRDefault="00C66CB2" w:rsidP="00C66C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C66CB2" w:rsidRPr="00563872" w:rsidRDefault="00C66CB2" w:rsidP="00C66C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</w:p>
        </w:tc>
        <w:tc>
          <w:tcPr>
            <w:tcW w:w="3240" w:type="dxa"/>
            <w:vAlign w:val="center"/>
          </w:tcPr>
          <w:p w:rsidR="00C66CB2" w:rsidRPr="00086650" w:rsidRDefault="00F1256C" w:rsidP="00611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650">
              <w:rPr>
                <w:rFonts w:ascii="Arial" w:hAnsi="Arial" w:cs="Arial"/>
                <w:sz w:val="20"/>
                <w:szCs w:val="20"/>
              </w:rPr>
              <w:t>Cabe señalar que el número que se reporta de las personas que tomaron el taller referido, incluye personal adscrito a las Juntas Locales Ejecutivas y a las Juntas Distritales, así como a personal de oficinas centrales.</w:t>
            </w:r>
          </w:p>
        </w:tc>
      </w:tr>
    </w:tbl>
    <w:p w:rsidR="00E34193" w:rsidRPr="00AE1BBC" w:rsidRDefault="00E34193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87B93" w:rsidRPr="001845ED" w:rsidTr="00AE1BBC">
        <w:trPr>
          <w:trHeight w:hRule="exact" w:val="567"/>
        </w:trPr>
        <w:tc>
          <w:tcPr>
            <w:tcW w:w="3397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doptadas: </w:t>
            </w:r>
          </w:p>
        </w:tc>
        <w:tc>
          <w:tcPr>
            <w:tcW w:w="10915" w:type="dxa"/>
          </w:tcPr>
          <w:p w:rsidR="00D87B93" w:rsidRPr="00B649AF" w:rsidRDefault="00D87B93" w:rsidP="00B649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4193" w:rsidRPr="00AE1BBC" w:rsidRDefault="00E34193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87B93" w:rsidRPr="001845ED" w:rsidTr="00AE1BBC">
        <w:trPr>
          <w:trHeight w:hRule="exact" w:val="567"/>
        </w:trPr>
        <w:tc>
          <w:tcPr>
            <w:tcW w:w="3397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Necesidades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D87B93" w:rsidRPr="001845ED" w:rsidRDefault="00D87B93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34CA" w:rsidRDefault="00DF34CA" w:rsidP="00AD2D42">
      <w:pPr>
        <w:rPr>
          <w:rFonts w:ascii="Arial" w:hAnsi="Arial" w:cs="Arial"/>
          <w:b/>
        </w:rPr>
      </w:pPr>
    </w:p>
    <w:p w:rsidR="00AE1BBC" w:rsidRDefault="00AE1BBC" w:rsidP="00AD2D42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2"/>
        <w:gridCol w:w="6411"/>
        <w:gridCol w:w="2148"/>
        <w:gridCol w:w="3327"/>
      </w:tblGrid>
      <w:tr w:rsidR="00E03E3B" w:rsidRPr="006427BB" w:rsidTr="00AE1BBC">
        <w:trPr>
          <w:trHeight w:val="523"/>
        </w:trPr>
        <w:tc>
          <w:tcPr>
            <w:tcW w:w="2252" w:type="dxa"/>
            <w:vAlign w:val="bottom"/>
          </w:tcPr>
          <w:p w:rsidR="00E03E3B" w:rsidRPr="006427BB" w:rsidRDefault="00E03E3B" w:rsidP="00EF5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E03E3B" w:rsidRPr="006427BB" w:rsidRDefault="00E03E3B" w:rsidP="00EF5E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11" w:type="dxa"/>
            <w:tcBorders>
              <w:bottom w:val="single" w:sz="4" w:space="0" w:color="auto"/>
            </w:tcBorders>
            <w:vAlign w:val="center"/>
          </w:tcPr>
          <w:p w:rsidR="00E03E3B" w:rsidRPr="006427BB" w:rsidRDefault="00E03E3B" w:rsidP="00FA29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27BB">
              <w:rPr>
                <w:rFonts w:ascii="Arial" w:hAnsi="Arial" w:cs="Arial"/>
                <w:sz w:val="20"/>
                <w:szCs w:val="20"/>
              </w:rPr>
              <w:t>Unidad Técnica de Transparencia y Protección de Datos Personales</w:t>
            </w:r>
          </w:p>
        </w:tc>
        <w:tc>
          <w:tcPr>
            <w:tcW w:w="2148" w:type="dxa"/>
            <w:vAlign w:val="bottom"/>
          </w:tcPr>
          <w:p w:rsidR="00E03E3B" w:rsidRPr="006427BB" w:rsidRDefault="00E03E3B" w:rsidP="00EF5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vAlign w:val="bottom"/>
          </w:tcPr>
          <w:p w:rsidR="00E03E3B" w:rsidRPr="006427BB" w:rsidRDefault="00086650" w:rsidP="00086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Chiapas, Ciudad de México, Guanajuato, Jalisco, México, Oaxaca, Puebla, Querétaro, Quintana Roo, Sinaloa, Tamaulipas y Veracruz</w:t>
            </w:r>
          </w:p>
        </w:tc>
      </w:tr>
    </w:tbl>
    <w:p w:rsidR="00E03E3B" w:rsidRPr="006427BB" w:rsidRDefault="00E03E3B" w:rsidP="00E03E3B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74"/>
        <w:gridCol w:w="1425"/>
        <w:gridCol w:w="3219"/>
        <w:gridCol w:w="1611"/>
        <w:gridCol w:w="2438"/>
      </w:tblGrid>
      <w:tr w:rsidR="00E03E3B" w:rsidRPr="006427BB" w:rsidTr="00EF5E05">
        <w:trPr>
          <w:trHeight w:val="293"/>
        </w:trPr>
        <w:tc>
          <w:tcPr>
            <w:tcW w:w="2089" w:type="dxa"/>
            <w:vAlign w:val="center"/>
          </w:tcPr>
          <w:p w:rsidR="00E03E3B" w:rsidRPr="006427BB" w:rsidRDefault="00E03E3B" w:rsidP="00EF5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E03E3B" w:rsidRPr="006427BB" w:rsidRDefault="00E03E3B" w:rsidP="00EF5E0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E03E3B" w:rsidRPr="006427BB" w:rsidRDefault="00FA2976" w:rsidP="006427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27BB">
              <w:rPr>
                <w:rFonts w:ascii="Arial" w:hAnsi="Arial" w:cs="Arial"/>
                <w:sz w:val="20"/>
                <w:szCs w:val="20"/>
              </w:rPr>
              <w:t xml:space="preserve">Juntas </w:t>
            </w:r>
            <w:r w:rsidR="006427BB">
              <w:rPr>
                <w:rFonts w:ascii="Arial" w:hAnsi="Arial" w:cs="Arial"/>
                <w:sz w:val="20"/>
                <w:szCs w:val="20"/>
              </w:rPr>
              <w:t xml:space="preserve">Locales Ejecutivas </w:t>
            </w:r>
            <w:r w:rsidRPr="006427BB">
              <w:rPr>
                <w:rFonts w:ascii="Arial" w:hAnsi="Arial" w:cs="Arial"/>
                <w:sz w:val="20"/>
                <w:szCs w:val="20"/>
              </w:rPr>
              <w:t>en las que hubo redistritación</w:t>
            </w:r>
          </w:p>
        </w:tc>
        <w:tc>
          <w:tcPr>
            <w:tcW w:w="1620" w:type="dxa"/>
            <w:vAlign w:val="center"/>
          </w:tcPr>
          <w:p w:rsidR="00E03E3B" w:rsidRPr="006427BB" w:rsidRDefault="00E03E3B" w:rsidP="00EF5E0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3E3B" w:rsidRPr="006427BB" w:rsidRDefault="00E03E3B" w:rsidP="00E03E3B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E03E3B" w:rsidRPr="006427BB" w:rsidTr="004559B8">
        <w:trPr>
          <w:trHeight w:val="791"/>
        </w:trPr>
        <w:tc>
          <w:tcPr>
            <w:tcW w:w="1728" w:type="dxa"/>
          </w:tcPr>
          <w:p w:rsidR="00E03E3B" w:rsidRPr="006427BB" w:rsidRDefault="00E03E3B" w:rsidP="00EF5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  <w:vAlign w:val="center"/>
          </w:tcPr>
          <w:p w:rsidR="00E03E3B" w:rsidRPr="006427BB" w:rsidRDefault="006427BB" w:rsidP="004559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F2F2F"/>
                <w:sz w:val="20"/>
                <w:szCs w:val="20"/>
              </w:rPr>
              <w:t>Asesor</w:t>
            </w:r>
            <w:r w:rsidR="004559B8">
              <w:rPr>
                <w:rFonts w:ascii="Arial" w:hAnsi="Arial" w:cs="Arial"/>
                <w:color w:val="2F2F2F"/>
                <w:sz w:val="20"/>
                <w:szCs w:val="20"/>
              </w:rPr>
              <w:t xml:space="preserve">ar </w:t>
            </w:r>
            <w:r w:rsidRPr="006427BB">
              <w:rPr>
                <w:rFonts w:ascii="Arial" w:hAnsi="Arial" w:cs="Arial"/>
                <w:color w:val="2F2F2F"/>
                <w:sz w:val="20"/>
                <w:szCs w:val="20"/>
              </w:rPr>
              <w:t xml:space="preserve">en materia archivística a las Juntas </w:t>
            </w:r>
            <w:r>
              <w:rPr>
                <w:rFonts w:ascii="Arial" w:hAnsi="Arial" w:cs="Arial"/>
                <w:color w:val="2F2F2F"/>
                <w:sz w:val="20"/>
                <w:szCs w:val="20"/>
              </w:rPr>
              <w:t xml:space="preserve">Locales Ejecutivas que </w:t>
            </w:r>
            <w:r w:rsidRPr="006427BB">
              <w:rPr>
                <w:rFonts w:ascii="Arial" w:hAnsi="Arial" w:cs="Arial"/>
                <w:color w:val="2F2F2F"/>
                <w:sz w:val="20"/>
                <w:szCs w:val="20"/>
              </w:rPr>
              <w:t>tendrán cambios</w:t>
            </w:r>
            <w:r w:rsidR="00D711F7">
              <w:rPr>
                <w:rFonts w:ascii="Arial" w:hAnsi="Arial" w:cs="Arial"/>
                <w:color w:val="2F2F2F"/>
                <w:sz w:val="20"/>
                <w:szCs w:val="20"/>
              </w:rPr>
              <w:t>, derivado</w:t>
            </w:r>
            <w:r w:rsidRPr="006427BB">
              <w:rPr>
                <w:rFonts w:ascii="Arial" w:hAnsi="Arial" w:cs="Arial"/>
                <w:color w:val="2F2F2F"/>
                <w:sz w:val="20"/>
                <w:szCs w:val="20"/>
              </w:rPr>
              <w:t xml:space="preserve"> de la nueva demarcación territorial.</w:t>
            </w:r>
          </w:p>
        </w:tc>
      </w:tr>
    </w:tbl>
    <w:p w:rsidR="00E03E3B" w:rsidRPr="006427BB" w:rsidRDefault="00E03E3B" w:rsidP="00E03E3B">
      <w:pPr>
        <w:rPr>
          <w:rFonts w:ascii="Arial" w:hAnsi="Arial" w:cs="Arial"/>
          <w:b/>
          <w:sz w:val="20"/>
          <w:szCs w:val="20"/>
        </w:rPr>
      </w:pPr>
    </w:p>
    <w:p w:rsidR="00E03E3B" w:rsidRPr="006427BB" w:rsidRDefault="00E03E3B" w:rsidP="00E03E3B">
      <w:pPr>
        <w:rPr>
          <w:rFonts w:ascii="Arial" w:hAnsi="Arial" w:cs="Arial"/>
          <w:b/>
          <w:sz w:val="20"/>
          <w:szCs w:val="20"/>
        </w:rPr>
      </w:pPr>
      <w:r w:rsidRPr="006427BB">
        <w:rPr>
          <w:rFonts w:ascii="Arial" w:hAnsi="Arial" w:cs="Arial"/>
          <w:b/>
          <w:sz w:val="20"/>
          <w:szCs w:val="20"/>
        </w:rPr>
        <w:t>Asuntos relevantes tratados o a tratar en las visitas realizadas.</w:t>
      </w:r>
    </w:p>
    <w:p w:rsidR="00E03E3B" w:rsidRPr="006427BB" w:rsidRDefault="00E03E3B" w:rsidP="00E03E3B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E03E3B" w:rsidRPr="006427BB" w:rsidTr="00EF5E05">
        <w:trPr>
          <w:tblHeader/>
        </w:trPr>
        <w:tc>
          <w:tcPr>
            <w:tcW w:w="3348" w:type="dxa"/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E03E3B" w:rsidRPr="006427BB" w:rsidRDefault="00E03E3B" w:rsidP="00EF5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27BB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03E3B" w:rsidRPr="001845ED" w:rsidTr="00086650">
        <w:trPr>
          <w:cantSplit/>
          <w:trHeight w:val="2639"/>
        </w:trPr>
        <w:tc>
          <w:tcPr>
            <w:tcW w:w="3348" w:type="dxa"/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E03E3B" w:rsidRPr="006427BB" w:rsidRDefault="00E03E3B" w:rsidP="00EF5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:rsidR="00E03E3B" w:rsidRPr="003B0ABA" w:rsidRDefault="00E03E3B" w:rsidP="00AE1B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20"/>
                <w:szCs w:val="20"/>
              </w:rPr>
            </w:pPr>
            <w:r w:rsidRPr="006427BB">
              <w:rPr>
                <w:rFonts w:ascii="Arial" w:hAnsi="Arial" w:cs="Arial"/>
                <w:color w:val="2F2F2F"/>
                <w:sz w:val="20"/>
                <w:szCs w:val="20"/>
              </w:rPr>
              <w:t xml:space="preserve">Se ha </w:t>
            </w:r>
            <w:r w:rsidR="00D711F7">
              <w:rPr>
                <w:rFonts w:ascii="Arial" w:hAnsi="Arial" w:cs="Arial"/>
                <w:color w:val="2F2F2F"/>
                <w:sz w:val="20"/>
                <w:szCs w:val="20"/>
              </w:rPr>
              <w:t xml:space="preserve">asesorado </w:t>
            </w:r>
            <w:r w:rsidRPr="006427BB">
              <w:rPr>
                <w:rFonts w:ascii="Arial" w:hAnsi="Arial" w:cs="Arial"/>
                <w:color w:val="2F2F2F"/>
                <w:sz w:val="20"/>
                <w:szCs w:val="20"/>
              </w:rPr>
              <w:t xml:space="preserve">en materia archivística a las Juntas </w:t>
            </w:r>
            <w:r w:rsidR="006427BB">
              <w:rPr>
                <w:rFonts w:ascii="Arial" w:hAnsi="Arial" w:cs="Arial"/>
                <w:color w:val="2F2F2F"/>
                <w:sz w:val="20"/>
                <w:szCs w:val="20"/>
              </w:rPr>
              <w:t>Locales Ejecutivas en las que hubo redistri</w:t>
            </w:r>
            <w:r w:rsidR="00AE1BBC">
              <w:rPr>
                <w:rFonts w:ascii="Arial" w:hAnsi="Arial" w:cs="Arial"/>
                <w:color w:val="2F2F2F"/>
                <w:sz w:val="20"/>
                <w:szCs w:val="20"/>
              </w:rPr>
              <w:t>t</w:t>
            </w:r>
            <w:r w:rsidR="006427BB">
              <w:rPr>
                <w:rFonts w:ascii="Arial" w:hAnsi="Arial" w:cs="Arial"/>
                <w:color w:val="2F2F2F"/>
                <w:sz w:val="20"/>
                <w:szCs w:val="20"/>
              </w:rPr>
              <w:t>ación</w:t>
            </w:r>
            <w:r w:rsidRPr="006427BB">
              <w:rPr>
                <w:rFonts w:ascii="Arial" w:hAnsi="Arial" w:cs="Arial"/>
                <w:color w:val="2F2F2F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:rsidR="00E03E3B" w:rsidRPr="001845ED" w:rsidRDefault="00D711F7" w:rsidP="00EF5E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asesoría ha sido de forma presencial o vía telefónica.</w:t>
            </w:r>
          </w:p>
        </w:tc>
      </w:tr>
    </w:tbl>
    <w:p w:rsidR="00E03E3B" w:rsidRPr="00AE1BBC" w:rsidRDefault="00E03E3B" w:rsidP="00E03E3B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1056"/>
      </w:tblGrid>
      <w:tr w:rsidR="00E03E3B" w:rsidRPr="001845ED" w:rsidTr="00AE1BBC">
        <w:trPr>
          <w:trHeight w:hRule="exact" w:val="567"/>
        </w:trPr>
        <w:tc>
          <w:tcPr>
            <w:tcW w:w="3256" w:type="dxa"/>
          </w:tcPr>
          <w:p w:rsidR="00E03E3B" w:rsidRPr="001845ED" w:rsidRDefault="00E03E3B" w:rsidP="00AE1BBC">
            <w:pPr>
              <w:ind w:right="-1939"/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1056" w:type="dxa"/>
          </w:tcPr>
          <w:p w:rsidR="00E03E3B" w:rsidRPr="001845ED" w:rsidRDefault="00AE1BBC" w:rsidP="00EF5E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elaboraron d</w:t>
            </w:r>
            <w:r w:rsidRPr="003B0ABA">
              <w:rPr>
                <w:rFonts w:ascii="Arial" w:hAnsi="Arial" w:cs="Arial"/>
                <w:sz w:val="20"/>
                <w:szCs w:val="20"/>
              </w:rPr>
              <w:t xml:space="preserve">irectrices en </w:t>
            </w:r>
            <w:r>
              <w:rPr>
                <w:rFonts w:ascii="Arial" w:hAnsi="Arial" w:cs="Arial"/>
                <w:sz w:val="20"/>
                <w:szCs w:val="20"/>
              </w:rPr>
              <w:t>materia de a</w:t>
            </w:r>
            <w:r w:rsidRPr="003B0ABA">
              <w:rPr>
                <w:rFonts w:ascii="Arial" w:hAnsi="Arial" w:cs="Arial"/>
                <w:sz w:val="20"/>
                <w:szCs w:val="20"/>
              </w:rPr>
              <w:t>rchivos</w:t>
            </w:r>
            <w:r>
              <w:rPr>
                <w:rFonts w:ascii="Arial" w:hAnsi="Arial" w:cs="Arial"/>
                <w:sz w:val="20"/>
                <w:szCs w:val="20"/>
              </w:rPr>
              <w:t xml:space="preserve">, con motivo de la </w:t>
            </w:r>
            <w:r w:rsidRPr="003B0ABA">
              <w:rPr>
                <w:rFonts w:ascii="Arial" w:hAnsi="Arial" w:cs="Arial"/>
                <w:sz w:val="20"/>
                <w:szCs w:val="20"/>
              </w:rPr>
              <w:t>nueva demarcación territorial.</w:t>
            </w:r>
          </w:p>
        </w:tc>
      </w:tr>
    </w:tbl>
    <w:p w:rsidR="00E03E3B" w:rsidRPr="00AE1BBC" w:rsidRDefault="00E03E3B" w:rsidP="00E03E3B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4559B8" w:rsidRPr="001845ED" w:rsidTr="00AE1BBC">
        <w:trPr>
          <w:trHeight w:hRule="exact" w:val="567"/>
        </w:trPr>
        <w:tc>
          <w:tcPr>
            <w:tcW w:w="3397" w:type="dxa"/>
          </w:tcPr>
          <w:p w:rsidR="004559B8" w:rsidRPr="001845ED" w:rsidRDefault="004559B8" w:rsidP="00D7436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4559B8" w:rsidRPr="001845ED" w:rsidRDefault="00D711F7" w:rsidP="00D711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Continuar con la coordinación entre </w:t>
            </w:r>
            <w:r w:rsidR="004559B8">
              <w:rPr>
                <w:rFonts w:ascii="Arial" w:hAnsi="Arial" w:cs="Arial"/>
                <w:sz w:val="20"/>
                <w:szCs w:val="20"/>
              </w:rPr>
              <w:t>la Dirección Ejecutiva de Administración y las Juntas Locales Ejecutiva</w:t>
            </w:r>
            <w:r>
              <w:rPr>
                <w:rFonts w:ascii="Arial" w:hAnsi="Arial" w:cs="Arial"/>
                <w:sz w:val="20"/>
                <w:szCs w:val="20"/>
              </w:rPr>
              <w:t>s y Distritales que corresponda</w:t>
            </w:r>
            <w:r w:rsidR="004559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559B8" w:rsidRPr="00AE1BBC" w:rsidRDefault="004559B8" w:rsidP="00E03E3B">
      <w:pPr>
        <w:rPr>
          <w:rFonts w:ascii="Arial" w:hAnsi="Arial" w:cs="Arial"/>
          <w:b/>
        </w:rPr>
      </w:pPr>
    </w:p>
    <w:sectPr w:rsidR="004559B8" w:rsidRPr="00AE1BBC" w:rsidSect="000224F3">
      <w:headerReference w:type="default" r:id="rId11"/>
      <w:pgSz w:w="15840" w:h="12240" w:orient="landscape" w:code="1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D9C" w:rsidRDefault="00283D9C">
      <w:r>
        <w:separator/>
      </w:r>
    </w:p>
  </w:endnote>
  <w:endnote w:type="continuationSeparator" w:id="0">
    <w:p w:rsidR="00283D9C" w:rsidRDefault="0028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D9C" w:rsidRDefault="00283D9C">
      <w:r>
        <w:separator/>
      </w:r>
    </w:p>
  </w:footnote>
  <w:footnote w:type="continuationSeparator" w:id="0">
    <w:p w:rsidR="00283D9C" w:rsidRDefault="00283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F8043F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1DBD15DC" wp14:editId="0D9FD3C1">
          <wp:extent cx="1432560" cy="502920"/>
          <wp:effectExtent l="0" t="0" r="0" b="0"/>
          <wp:docPr id="1" name="Imagen 1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986E3D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986E3D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986E3D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</w:t>
    </w:r>
    <w:r w:rsidR="008236C6" w:rsidRPr="00D87B93">
      <w:rPr>
        <w:sz w:val="20"/>
        <w:szCs w:val="20"/>
      </w:rPr>
      <w:t>ÓRGANOS</w:t>
    </w:r>
    <w:r w:rsidRPr="00D87B93">
      <w:rPr>
        <w:sz w:val="20"/>
        <w:szCs w:val="20"/>
      </w:rPr>
      <w:t xml:space="preserve"> DESCONCENTRADOS DEL INSTITUTO </w:t>
    </w:r>
    <w:r w:rsidR="007315AA"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986E3D" w:rsidP="000224F3">
    <w:pPr>
      <w:pStyle w:val="Textoindependien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12749"/>
    <w:multiLevelType w:val="multilevel"/>
    <w:tmpl w:val="671616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181E97"/>
    <w:multiLevelType w:val="hybridMultilevel"/>
    <w:tmpl w:val="C3067056"/>
    <w:lvl w:ilvl="0" w:tplc="45B6A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7224AC"/>
    <w:multiLevelType w:val="hybridMultilevel"/>
    <w:tmpl w:val="1A8250F0"/>
    <w:lvl w:ilvl="0" w:tplc="08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7"/>
    <w:rsid w:val="000202F9"/>
    <w:rsid w:val="000224F3"/>
    <w:rsid w:val="00035AA9"/>
    <w:rsid w:val="00061C66"/>
    <w:rsid w:val="00061E21"/>
    <w:rsid w:val="00086650"/>
    <w:rsid w:val="00096249"/>
    <w:rsid w:val="000B2D49"/>
    <w:rsid w:val="000D0DF0"/>
    <w:rsid w:val="000E3DC0"/>
    <w:rsid w:val="000E638A"/>
    <w:rsid w:val="00104A91"/>
    <w:rsid w:val="001138E5"/>
    <w:rsid w:val="00113FAF"/>
    <w:rsid w:val="00147C47"/>
    <w:rsid w:val="001643AF"/>
    <w:rsid w:val="00180178"/>
    <w:rsid w:val="001845ED"/>
    <w:rsid w:val="001C1BDA"/>
    <w:rsid w:val="001C55BA"/>
    <w:rsid w:val="001D4A22"/>
    <w:rsid w:val="001D6B9A"/>
    <w:rsid w:val="001F75DD"/>
    <w:rsid w:val="00225C37"/>
    <w:rsid w:val="00231522"/>
    <w:rsid w:val="00252DC4"/>
    <w:rsid w:val="0027310F"/>
    <w:rsid w:val="00283D9C"/>
    <w:rsid w:val="00285214"/>
    <w:rsid w:val="00297F49"/>
    <w:rsid w:val="002A1882"/>
    <w:rsid w:val="002A72C2"/>
    <w:rsid w:val="002B5ACF"/>
    <w:rsid w:val="002C5723"/>
    <w:rsid w:val="002C7D9F"/>
    <w:rsid w:val="002D42AC"/>
    <w:rsid w:val="002F7BE0"/>
    <w:rsid w:val="003012CD"/>
    <w:rsid w:val="003541E9"/>
    <w:rsid w:val="00363BFA"/>
    <w:rsid w:val="003716F8"/>
    <w:rsid w:val="00385FBC"/>
    <w:rsid w:val="003B7998"/>
    <w:rsid w:val="003C0C2C"/>
    <w:rsid w:val="003C16E2"/>
    <w:rsid w:val="003C22FD"/>
    <w:rsid w:val="003C4306"/>
    <w:rsid w:val="003D17BC"/>
    <w:rsid w:val="003E7AF9"/>
    <w:rsid w:val="003F65C8"/>
    <w:rsid w:val="003F6A9D"/>
    <w:rsid w:val="004002A0"/>
    <w:rsid w:val="00404FD2"/>
    <w:rsid w:val="004158E0"/>
    <w:rsid w:val="00415929"/>
    <w:rsid w:val="00425CC6"/>
    <w:rsid w:val="0043232C"/>
    <w:rsid w:val="00445619"/>
    <w:rsid w:val="00452AC6"/>
    <w:rsid w:val="004559B8"/>
    <w:rsid w:val="004740E5"/>
    <w:rsid w:val="00475043"/>
    <w:rsid w:val="004A3515"/>
    <w:rsid w:val="004B2CC1"/>
    <w:rsid w:val="004E058D"/>
    <w:rsid w:val="004F31EE"/>
    <w:rsid w:val="004F7EE6"/>
    <w:rsid w:val="0050063A"/>
    <w:rsid w:val="0053677E"/>
    <w:rsid w:val="00552C73"/>
    <w:rsid w:val="00563872"/>
    <w:rsid w:val="00583B6E"/>
    <w:rsid w:val="005A3964"/>
    <w:rsid w:val="005D2EFD"/>
    <w:rsid w:val="005D4834"/>
    <w:rsid w:val="005D4E0A"/>
    <w:rsid w:val="005F1B28"/>
    <w:rsid w:val="00606704"/>
    <w:rsid w:val="00611742"/>
    <w:rsid w:val="00612271"/>
    <w:rsid w:val="006123DF"/>
    <w:rsid w:val="006213CF"/>
    <w:rsid w:val="0062141B"/>
    <w:rsid w:val="006237FA"/>
    <w:rsid w:val="00624A3D"/>
    <w:rsid w:val="00626A7D"/>
    <w:rsid w:val="0063596D"/>
    <w:rsid w:val="006427BB"/>
    <w:rsid w:val="00650AF2"/>
    <w:rsid w:val="00655EFA"/>
    <w:rsid w:val="00671092"/>
    <w:rsid w:val="00671602"/>
    <w:rsid w:val="00677DE3"/>
    <w:rsid w:val="006851FA"/>
    <w:rsid w:val="00686F3C"/>
    <w:rsid w:val="00695232"/>
    <w:rsid w:val="006A2B6B"/>
    <w:rsid w:val="006A3CA8"/>
    <w:rsid w:val="006B5E49"/>
    <w:rsid w:val="006D2B50"/>
    <w:rsid w:val="006E0508"/>
    <w:rsid w:val="006E1F15"/>
    <w:rsid w:val="006E684A"/>
    <w:rsid w:val="006F66A2"/>
    <w:rsid w:val="00700DB5"/>
    <w:rsid w:val="00706367"/>
    <w:rsid w:val="0072492E"/>
    <w:rsid w:val="007315AA"/>
    <w:rsid w:val="00733B9A"/>
    <w:rsid w:val="007366C3"/>
    <w:rsid w:val="00746F77"/>
    <w:rsid w:val="007675F5"/>
    <w:rsid w:val="00774B72"/>
    <w:rsid w:val="0078147F"/>
    <w:rsid w:val="00784C40"/>
    <w:rsid w:val="007A0ECA"/>
    <w:rsid w:val="007C1113"/>
    <w:rsid w:val="007C6DE9"/>
    <w:rsid w:val="00811862"/>
    <w:rsid w:val="008236C6"/>
    <w:rsid w:val="008515D0"/>
    <w:rsid w:val="00855B20"/>
    <w:rsid w:val="00856B03"/>
    <w:rsid w:val="00860A32"/>
    <w:rsid w:val="008616C3"/>
    <w:rsid w:val="00896099"/>
    <w:rsid w:val="008A0E91"/>
    <w:rsid w:val="008A4AEF"/>
    <w:rsid w:val="008A4F59"/>
    <w:rsid w:val="008B6F0C"/>
    <w:rsid w:val="008D0629"/>
    <w:rsid w:val="008E15EA"/>
    <w:rsid w:val="008F2671"/>
    <w:rsid w:val="009024CB"/>
    <w:rsid w:val="0093086C"/>
    <w:rsid w:val="00934410"/>
    <w:rsid w:val="00983137"/>
    <w:rsid w:val="00986D07"/>
    <w:rsid w:val="00986E3D"/>
    <w:rsid w:val="00991EF7"/>
    <w:rsid w:val="009A0025"/>
    <w:rsid w:val="009B2F09"/>
    <w:rsid w:val="009B7C57"/>
    <w:rsid w:val="009D0F6A"/>
    <w:rsid w:val="009E57AC"/>
    <w:rsid w:val="00A009AA"/>
    <w:rsid w:val="00A049F0"/>
    <w:rsid w:val="00A13DC8"/>
    <w:rsid w:val="00A2138A"/>
    <w:rsid w:val="00A36EB0"/>
    <w:rsid w:val="00A53CCD"/>
    <w:rsid w:val="00A55F7A"/>
    <w:rsid w:val="00A7027F"/>
    <w:rsid w:val="00A911B7"/>
    <w:rsid w:val="00A94D89"/>
    <w:rsid w:val="00AA196E"/>
    <w:rsid w:val="00AB6419"/>
    <w:rsid w:val="00AC3C69"/>
    <w:rsid w:val="00AD2D42"/>
    <w:rsid w:val="00AE1BBC"/>
    <w:rsid w:val="00AF69D1"/>
    <w:rsid w:val="00B04637"/>
    <w:rsid w:val="00B06E9B"/>
    <w:rsid w:val="00B40B95"/>
    <w:rsid w:val="00B649AF"/>
    <w:rsid w:val="00B73698"/>
    <w:rsid w:val="00B76231"/>
    <w:rsid w:val="00BB0CFF"/>
    <w:rsid w:val="00BD2D53"/>
    <w:rsid w:val="00BD463C"/>
    <w:rsid w:val="00BE1CFC"/>
    <w:rsid w:val="00BE6FF3"/>
    <w:rsid w:val="00BF764E"/>
    <w:rsid w:val="00C11DD6"/>
    <w:rsid w:val="00C17EC1"/>
    <w:rsid w:val="00C25F55"/>
    <w:rsid w:val="00C41C09"/>
    <w:rsid w:val="00C63C6C"/>
    <w:rsid w:val="00C66CB2"/>
    <w:rsid w:val="00C8311A"/>
    <w:rsid w:val="00C87369"/>
    <w:rsid w:val="00C875DF"/>
    <w:rsid w:val="00CA70D4"/>
    <w:rsid w:val="00CB0802"/>
    <w:rsid w:val="00CB42BE"/>
    <w:rsid w:val="00CB68C4"/>
    <w:rsid w:val="00CC3B77"/>
    <w:rsid w:val="00D03F0C"/>
    <w:rsid w:val="00D04299"/>
    <w:rsid w:val="00D203A9"/>
    <w:rsid w:val="00D2515F"/>
    <w:rsid w:val="00D30449"/>
    <w:rsid w:val="00D323AF"/>
    <w:rsid w:val="00D419DB"/>
    <w:rsid w:val="00D472AF"/>
    <w:rsid w:val="00D529D0"/>
    <w:rsid w:val="00D711F7"/>
    <w:rsid w:val="00D849F2"/>
    <w:rsid w:val="00D871A3"/>
    <w:rsid w:val="00D87B93"/>
    <w:rsid w:val="00D942B7"/>
    <w:rsid w:val="00DA035B"/>
    <w:rsid w:val="00DA30D1"/>
    <w:rsid w:val="00DB4016"/>
    <w:rsid w:val="00DB5489"/>
    <w:rsid w:val="00DD6536"/>
    <w:rsid w:val="00DD657B"/>
    <w:rsid w:val="00DE1B25"/>
    <w:rsid w:val="00DF34CA"/>
    <w:rsid w:val="00DF4899"/>
    <w:rsid w:val="00E03E3B"/>
    <w:rsid w:val="00E07962"/>
    <w:rsid w:val="00E22D8D"/>
    <w:rsid w:val="00E34193"/>
    <w:rsid w:val="00E636B2"/>
    <w:rsid w:val="00E704CC"/>
    <w:rsid w:val="00E71C40"/>
    <w:rsid w:val="00E80E64"/>
    <w:rsid w:val="00E84EB8"/>
    <w:rsid w:val="00E85E9E"/>
    <w:rsid w:val="00E90946"/>
    <w:rsid w:val="00EA23BD"/>
    <w:rsid w:val="00EA2A7F"/>
    <w:rsid w:val="00EC2B47"/>
    <w:rsid w:val="00ED43E5"/>
    <w:rsid w:val="00EF2059"/>
    <w:rsid w:val="00EF7AF6"/>
    <w:rsid w:val="00F079AF"/>
    <w:rsid w:val="00F1256C"/>
    <w:rsid w:val="00F1494A"/>
    <w:rsid w:val="00F2167D"/>
    <w:rsid w:val="00F5219C"/>
    <w:rsid w:val="00F54CC7"/>
    <w:rsid w:val="00F71C6F"/>
    <w:rsid w:val="00F8043F"/>
    <w:rsid w:val="00F83EE6"/>
    <w:rsid w:val="00F918E0"/>
    <w:rsid w:val="00F93006"/>
    <w:rsid w:val="00F97213"/>
    <w:rsid w:val="00FA2976"/>
    <w:rsid w:val="00FA5F9C"/>
    <w:rsid w:val="00FC6FA1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5629338A-46EC-4934-8159-A611B465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1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E1F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E1F15"/>
    <w:pPr>
      <w:jc w:val="center"/>
    </w:pPr>
    <w:rPr>
      <w:rFonts w:ascii="Arial" w:hAnsi="Arial" w:cs="Arial"/>
      <w:b/>
      <w:bCs/>
      <w:sz w:val="18"/>
    </w:rPr>
  </w:style>
  <w:style w:type="paragraph" w:styleId="Textoindependiente2">
    <w:name w:val="Body Text 2"/>
    <w:basedOn w:val="Normal"/>
    <w:rsid w:val="006E1F15"/>
    <w:rPr>
      <w:rFonts w:ascii="Arial" w:hAnsi="Arial" w:cs="Arial"/>
      <w:sz w:val="22"/>
      <w:lang w:val="pt-BR"/>
    </w:rPr>
  </w:style>
  <w:style w:type="paragraph" w:styleId="Textoindependiente3">
    <w:name w:val="Body Text 3"/>
    <w:basedOn w:val="Normal"/>
    <w:rsid w:val="006E1F15"/>
    <w:pPr>
      <w:jc w:val="both"/>
    </w:pPr>
    <w:rPr>
      <w:rFonts w:ascii="Arial" w:hAnsi="Arial" w:cs="Arial"/>
      <w:sz w:val="22"/>
      <w:lang w:val="pt-BR"/>
    </w:rPr>
  </w:style>
  <w:style w:type="paragraph" w:styleId="Textodeglobo">
    <w:name w:val="Balloon Text"/>
    <w:basedOn w:val="Normal"/>
    <w:semiHidden/>
    <w:rsid w:val="007C6D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A53C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3CC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2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1C1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C1BD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00ffbc-d847-4d11-a82a-0b7c426c63e2">WPX35W3ZNAJH-34-11379</_dlc_DocId>
    <_dlc_DocIdUrl xmlns="4a00ffbc-d847-4d11-a82a-0b7c426c63e2">
      <Url>https://colabora.ife.org.mx/sites/UNICOM/SP/_layouts/15/DocIdRedir.aspx?ID=WPX35W3ZNAJH-34-11379</Url>
      <Description>WPX35W3ZNAJH-34-11379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7F90891A2D314BA9DC24433D699016" ma:contentTypeVersion="1" ma:contentTypeDescription="Crear nuevo documento." ma:contentTypeScope="" ma:versionID="a087cfdb0321023731c5fbb6920d5f12">
  <xsd:schema xmlns:xsd="http://www.w3.org/2001/XMLSchema" xmlns:xs="http://www.w3.org/2001/XMLSchema" xmlns:p="http://schemas.microsoft.com/office/2006/metadata/properties" xmlns:ns2="4a00ffbc-d847-4d11-a82a-0b7c426c63e2" targetNamespace="http://schemas.microsoft.com/office/2006/metadata/properties" ma:root="true" ma:fieldsID="467da0eaaf5e90f9578c6c1130a85e57" ns2:_="">
    <xsd:import namespace="4a00ffbc-d847-4d11-a82a-0b7c426c63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0ffbc-d847-4d11-a82a-0b7c426c63e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B0AEA3-3B96-45D2-8B42-9C67F70C4D4A}">
  <ds:schemaRefs>
    <ds:schemaRef ds:uri="http://schemas.microsoft.com/office/2006/metadata/properties"/>
    <ds:schemaRef ds:uri="http://schemas.microsoft.com/office/infopath/2007/PartnerControls"/>
    <ds:schemaRef ds:uri="4a00ffbc-d847-4d11-a82a-0b7c426c63e2"/>
  </ds:schemaRefs>
</ds:datastoreItem>
</file>

<file path=customXml/itemProps2.xml><?xml version="1.0" encoding="utf-8"?>
<ds:datastoreItem xmlns:ds="http://schemas.openxmlformats.org/officeDocument/2006/customXml" ds:itemID="{C8F79E38-9F4C-4FB7-8026-091A8F62E7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63B24D-0E67-4800-BF45-F7019F75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0ffbc-d847-4d11-a82a-0b7c426c63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A6E29-1863-40CA-855A-D6090AF1A2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408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Duque De la Torre</dc:creator>
  <cp:lastModifiedBy>DANIEL FUENTES ROSAS</cp:lastModifiedBy>
  <cp:revision>4</cp:revision>
  <cp:lastPrinted>2017-06-07T17:02:00Z</cp:lastPrinted>
  <dcterms:created xsi:type="dcterms:W3CDTF">2017-06-06T16:40:00Z</dcterms:created>
  <dcterms:modified xsi:type="dcterms:W3CDTF">2017-06-07T17:03:00Z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0x010100807F90891A2D314BA9DC24433D699016</vt:lpwstr>
  </property>
  <property fmtid="{D5CDD505-2E9C-101B-9397-08002B2CF9AE}" pid="3" name="_dlc_DocIdItemGuid">
    <vt:lpwstr>7c46690a-2caf-480e-8da6-b9f87d59182c</vt:lpwstr>
  </property>
</Properties>
</file>