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A0329" w14:textId="6793F27D" w:rsidR="00643FE2" w:rsidRDefault="00C70247" w:rsidP="00C70247">
      <w:pPr>
        <w:jc w:val="both"/>
        <w:rPr>
          <w:rFonts w:ascii="Arial" w:eastAsia="Arial" w:hAnsi="Arial"/>
          <w:b/>
          <w:sz w:val="24"/>
          <w:szCs w:val="24"/>
        </w:rPr>
      </w:pPr>
      <w:r>
        <w:rPr>
          <w:rFonts w:ascii="Arial" w:eastAsia="Arial" w:hAnsi="Arial"/>
          <w:b/>
          <w:sz w:val="24"/>
          <w:szCs w:val="24"/>
        </w:rPr>
        <w:t xml:space="preserve">ANTEPROYECTO DE </w:t>
      </w:r>
      <w:r w:rsidRPr="00D3046A">
        <w:rPr>
          <w:rFonts w:ascii="Arial" w:eastAsia="Arial" w:hAnsi="Arial"/>
          <w:b/>
          <w:sz w:val="24"/>
          <w:szCs w:val="24"/>
        </w:rPr>
        <w:t>ACUERDO DEL CONSEJO GENERAL DEL INSTITUTO NACIONAL ELECTORAL POR EL QUE SE APRUEBA</w:t>
      </w:r>
      <w:r>
        <w:rPr>
          <w:rFonts w:ascii="Arial" w:eastAsia="Arial" w:hAnsi="Arial"/>
          <w:b/>
          <w:sz w:val="24"/>
          <w:szCs w:val="24"/>
        </w:rPr>
        <w:t xml:space="preserve">N LA METODOLOGÍA Y </w:t>
      </w:r>
      <w:r w:rsidRPr="00D3046A">
        <w:rPr>
          <w:rFonts w:ascii="Arial" w:eastAsia="Arial" w:hAnsi="Arial"/>
          <w:b/>
          <w:sz w:val="24"/>
          <w:szCs w:val="24"/>
        </w:rPr>
        <w:t>EL CATÁLOGO DE PROGRAMAS DE RADIO Y TELEVISIÓN QUE DIFUNDEN NOTICIAS</w:t>
      </w:r>
      <w:r>
        <w:rPr>
          <w:rFonts w:ascii="Arial" w:eastAsia="Arial" w:hAnsi="Arial"/>
          <w:b/>
          <w:sz w:val="24"/>
          <w:szCs w:val="24"/>
        </w:rPr>
        <w:t>, ASÍ COMO LOS REQUERIMIENTOS TÉCNICOS</w:t>
      </w:r>
      <w:r w:rsidRPr="00D3046A">
        <w:rPr>
          <w:rFonts w:ascii="Arial" w:eastAsia="Arial" w:hAnsi="Arial"/>
          <w:b/>
          <w:sz w:val="24"/>
          <w:szCs w:val="24"/>
        </w:rPr>
        <w:t xml:space="preserve"> QUE DEBERÁ</w:t>
      </w:r>
      <w:r>
        <w:rPr>
          <w:rFonts w:ascii="Arial" w:eastAsia="Arial" w:hAnsi="Arial"/>
          <w:b/>
          <w:sz w:val="24"/>
          <w:szCs w:val="24"/>
        </w:rPr>
        <w:t>N</w:t>
      </w:r>
      <w:r w:rsidRPr="00D3046A">
        <w:rPr>
          <w:rFonts w:ascii="Arial" w:eastAsia="Arial" w:hAnsi="Arial"/>
          <w:b/>
          <w:sz w:val="24"/>
          <w:szCs w:val="24"/>
        </w:rPr>
        <w:t xml:space="preserve"> </w:t>
      </w:r>
      <w:r>
        <w:rPr>
          <w:rFonts w:ascii="Arial" w:eastAsia="Arial" w:hAnsi="Arial"/>
          <w:b/>
          <w:sz w:val="24"/>
          <w:szCs w:val="24"/>
        </w:rPr>
        <w:t>ATENDER EL INSTITUTO NACIONAL ELECTORAL Y LA INSTITUCIÓN DE EDUCACIÓN SUPERIOR PARTICIPANTE</w:t>
      </w:r>
      <w:r w:rsidRPr="00D3046A">
        <w:rPr>
          <w:rFonts w:ascii="Arial" w:eastAsia="Arial" w:hAnsi="Arial"/>
          <w:b/>
          <w:sz w:val="24"/>
          <w:szCs w:val="24"/>
        </w:rPr>
        <w:t xml:space="preserve"> PARA EL MONITOREO</w:t>
      </w:r>
      <w:r>
        <w:rPr>
          <w:rFonts w:ascii="Arial" w:eastAsia="Arial" w:hAnsi="Arial"/>
          <w:b/>
          <w:sz w:val="24"/>
          <w:szCs w:val="24"/>
        </w:rPr>
        <w:t xml:space="preserve"> Y ANÁLISIS DEL CONTENIDO D</w:t>
      </w:r>
      <w:r w:rsidRPr="00D3046A">
        <w:rPr>
          <w:rFonts w:ascii="Arial" w:eastAsia="Arial" w:hAnsi="Arial"/>
          <w:b/>
          <w:sz w:val="24"/>
          <w:szCs w:val="24"/>
        </w:rPr>
        <w:t>E LAS TRANSMISIONES DURANTE LAS PRECAMPAÑAS Y CAMPAÑAS FEDERALES DEL PROCESO ELECTORAL FEDERAL 202</w:t>
      </w:r>
      <w:r>
        <w:rPr>
          <w:rFonts w:ascii="Arial" w:eastAsia="Arial" w:hAnsi="Arial"/>
          <w:b/>
          <w:sz w:val="24"/>
          <w:szCs w:val="24"/>
        </w:rPr>
        <w:t>3-2024</w:t>
      </w:r>
    </w:p>
    <w:p w14:paraId="6405139C" w14:textId="77777777" w:rsidR="003A7EA4" w:rsidRDefault="003A7EA4" w:rsidP="00C70247">
      <w:pPr>
        <w:jc w:val="both"/>
        <w:rPr>
          <w:rFonts w:ascii="Arial" w:eastAsia="Arial" w:hAnsi="Arial"/>
          <w:b/>
          <w:sz w:val="24"/>
          <w:szCs w:val="24"/>
        </w:rPr>
      </w:pPr>
    </w:p>
    <w:p w14:paraId="36C0E197" w14:textId="209B28B6" w:rsidR="00643FE2" w:rsidRDefault="00643FE2" w:rsidP="00C70247">
      <w:pPr>
        <w:jc w:val="both"/>
        <w:rPr>
          <w:rFonts w:ascii="Arial" w:eastAsia="Arial" w:hAnsi="Arial"/>
          <w:b/>
          <w:sz w:val="24"/>
          <w:szCs w:val="24"/>
        </w:rPr>
      </w:pPr>
    </w:p>
    <w:p w14:paraId="7B759333" w14:textId="630A0B71" w:rsidR="00643FE2" w:rsidRPr="00F26892" w:rsidRDefault="00643FE2" w:rsidP="00F26892">
      <w:pPr>
        <w:autoSpaceDE w:val="0"/>
        <w:autoSpaceDN w:val="0"/>
        <w:adjustRightInd w:val="0"/>
        <w:jc w:val="center"/>
        <w:rPr>
          <w:rFonts w:ascii="Arial" w:hAnsi="Arial"/>
          <w:b/>
          <w:bCs/>
          <w:spacing w:val="20"/>
          <w:sz w:val="24"/>
          <w:szCs w:val="24"/>
        </w:rPr>
      </w:pPr>
      <w:r w:rsidRPr="00F26892">
        <w:rPr>
          <w:rFonts w:ascii="Arial" w:hAnsi="Arial"/>
          <w:b/>
          <w:bCs/>
          <w:spacing w:val="20"/>
          <w:sz w:val="24"/>
          <w:szCs w:val="24"/>
        </w:rPr>
        <w:t>GLOSARIO</w:t>
      </w:r>
    </w:p>
    <w:p w14:paraId="017D1FEE" w14:textId="77777777" w:rsidR="00C70247" w:rsidRPr="00046A30" w:rsidRDefault="00C70247" w:rsidP="00C70247">
      <w:pPr>
        <w:jc w:val="both"/>
        <w:rPr>
          <w:rFonts w:ascii="Arial" w:eastAsia="Arial" w:hAnsi="Arial"/>
          <w:b/>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6850"/>
      </w:tblGrid>
      <w:tr w:rsidR="008928ED" w:rsidRPr="00A827FF" w14:paraId="5203DAD9" w14:textId="77777777" w:rsidTr="00680091">
        <w:tc>
          <w:tcPr>
            <w:tcW w:w="2552" w:type="dxa"/>
          </w:tcPr>
          <w:p w14:paraId="3731B61D" w14:textId="50E79718" w:rsidR="008928ED" w:rsidRPr="00A827FF" w:rsidRDefault="008928ED" w:rsidP="00680091">
            <w:pPr>
              <w:ind w:left="142" w:right="190"/>
              <w:jc w:val="both"/>
              <w:rPr>
                <w:rFonts w:ascii="Arial" w:hAnsi="Arial"/>
                <w:b/>
                <w:sz w:val="24"/>
                <w:szCs w:val="24"/>
              </w:rPr>
            </w:pPr>
            <w:r>
              <w:rPr>
                <w:rFonts w:ascii="Arial" w:hAnsi="Arial"/>
                <w:b/>
                <w:sz w:val="24"/>
                <w:szCs w:val="24"/>
              </w:rPr>
              <w:t>CEVEM</w:t>
            </w:r>
          </w:p>
        </w:tc>
        <w:tc>
          <w:tcPr>
            <w:tcW w:w="6850" w:type="dxa"/>
          </w:tcPr>
          <w:p w14:paraId="092455FF" w14:textId="3B1F5DA6" w:rsidR="008928ED" w:rsidRPr="00A827FF" w:rsidRDefault="008928ED" w:rsidP="00680091">
            <w:pPr>
              <w:ind w:left="142" w:right="190"/>
              <w:jc w:val="both"/>
              <w:rPr>
                <w:rFonts w:ascii="Arial" w:hAnsi="Arial"/>
                <w:bCs/>
                <w:sz w:val="24"/>
                <w:szCs w:val="24"/>
              </w:rPr>
            </w:pPr>
            <w:r>
              <w:rPr>
                <w:rFonts w:ascii="Arial" w:hAnsi="Arial"/>
                <w:bCs/>
                <w:sz w:val="24"/>
                <w:szCs w:val="24"/>
              </w:rPr>
              <w:t>Centro(s) de Verificación y Monitoreo</w:t>
            </w:r>
          </w:p>
        </w:tc>
      </w:tr>
      <w:tr w:rsidR="00643FE2" w:rsidRPr="00A827FF" w14:paraId="3D645BC4" w14:textId="77777777" w:rsidTr="00680091">
        <w:tc>
          <w:tcPr>
            <w:tcW w:w="2552" w:type="dxa"/>
          </w:tcPr>
          <w:p w14:paraId="34AF8415"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Comité</w:t>
            </w:r>
          </w:p>
        </w:tc>
        <w:tc>
          <w:tcPr>
            <w:tcW w:w="6850" w:type="dxa"/>
          </w:tcPr>
          <w:p w14:paraId="4C6AEF1F"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Comité de Radio y Televisión del Instituto Nacional Electoral</w:t>
            </w:r>
          </w:p>
        </w:tc>
      </w:tr>
      <w:tr w:rsidR="00643FE2" w:rsidRPr="00A827FF" w14:paraId="76299043" w14:textId="77777777" w:rsidTr="00680091">
        <w:tc>
          <w:tcPr>
            <w:tcW w:w="2552" w:type="dxa"/>
          </w:tcPr>
          <w:p w14:paraId="4E21506F"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Consejo</w:t>
            </w:r>
            <w:r>
              <w:rPr>
                <w:rFonts w:ascii="Arial" w:hAnsi="Arial"/>
                <w:b/>
                <w:sz w:val="24"/>
                <w:szCs w:val="24"/>
              </w:rPr>
              <w:t xml:space="preserve"> </w:t>
            </w:r>
            <w:r w:rsidRPr="00A827FF">
              <w:rPr>
                <w:rFonts w:ascii="Arial" w:hAnsi="Arial"/>
                <w:b/>
                <w:sz w:val="24"/>
                <w:szCs w:val="24"/>
              </w:rPr>
              <w:t>General</w:t>
            </w:r>
          </w:p>
        </w:tc>
        <w:tc>
          <w:tcPr>
            <w:tcW w:w="6850" w:type="dxa"/>
          </w:tcPr>
          <w:p w14:paraId="6F17912E"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Consejo General del Instituto Nacional Electoral</w:t>
            </w:r>
          </w:p>
        </w:tc>
      </w:tr>
      <w:tr w:rsidR="00643FE2" w:rsidRPr="00A827FF" w14:paraId="00944A7A" w14:textId="77777777" w:rsidTr="00680091">
        <w:tc>
          <w:tcPr>
            <w:tcW w:w="2552" w:type="dxa"/>
          </w:tcPr>
          <w:p w14:paraId="3390529A"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COVID-19</w:t>
            </w:r>
          </w:p>
        </w:tc>
        <w:tc>
          <w:tcPr>
            <w:tcW w:w="6850" w:type="dxa"/>
          </w:tcPr>
          <w:p w14:paraId="42BDA5F4"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Coronavirus SARS-CoV2</w:t>
            </w:r>
          </w:p>
        </w:tc>
      </w:tr>
      <w:tr w:rsidR="00643FE2" w:rsidRPr="00A827FF" w14:paraId="7E410A6F" w14:textId="77777777" w:rsidTr="00680091">
        <w:tc>
          <w:tcPr>
            <w:tcW w:w="2552" w:type="dxa"/>
          </w:tcPr>
          <w:p w14:paraId="53F9CCB6"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CPEUM</w:t>
            </w:r>
          </w:p>
        </w:tc>
        <w:tc>
          <w:tcPr>
            <w:tcW w:w="6850" w:type="dxa"/>
          </w:tcPr>
          <w:p w14:paraId="312F4A45"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Constitución Política de los Estados Unidos Mexicanos</w:t>
            </w:r>
          </w:p>
        </w:tc>
      </w:tr>
      <w:tr w:rsidR="00643FE2" w:rsidRPr="00A827FF" w14:paraId="24C35317" w14:textId="77777777" w:rsidTr="00680091">
        <w:tc>
          <w:tcPr>
            <w:tcW w:w="2552" w:type="dxa"/>
          </w:tcPr>
          <w:p w14:paraId="203A4E92"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DEPPP</w:t>
            </w:r>
          </w:p>
        </w:tc>
        <w:tc>
          <w:tcPr>
            <w:tcW w:w="6850" w:type="dxa"/>
          </w:tcPr>
          <w:p w14:paraId="77E4EF75"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Dirección Ejecutiva de Prerrogativas y Partidos Políticos</w:t>
            </w:r>
          </w:p>
        </w:tc>
      </w:tr>
      <w:tr w:rsidR="00643FE2" w:rsidRPr="00A827FF" w14:paraId="448A66F8" w14:textId="77777777" w:rsidTr="00680091">
        <w:tc>
          <w:tcPr>
            <w:tcW w:w="2552" w:type="dxa"/>
          </w:tcPr>
          <w:p w14:paraId="74576F4C"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DOF</w:t>
            </w:r>
          </w:p>
        </w:tc>
        <w:tc>
          <w:tcPr>
            <w:tcW w:w="6850" w:type="dxa"/>
          </w:tcPr>
          <w:p w14:paraId="59559D8F"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Diario Oficial de la Federación</w:t>
            </w:r>
          </w:p>
        </w:tc>
      </w:tr>
      <w:tr w:rsidR="00643FE2" w:rsidRPr="00A827FF" w14:paraId="1AB95B91" w14:textId="77777777" w:rsidTr="00680091">
        <w:tc>
          <w:tcPr>
            <w:tcW w:w="2552" w:type="dxa"/>
          </w:tcPr>
          <w:p w14:paraId="0C9D00C7"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IES</w:t>
            </w:r>
          </w:p>
        </w:tc>
        <w:tc>
          <w:tcPr>
            <w:tcW w:w="6850" w:type="dxa"/>
          </w:tcPr>
          <w:p w14:paraId="7E338D1C"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Institución</w:t>
            </w:r>
            <w:r>
              <w:rPr>
                <w:rFonts w:ascii="Arial" w:hAnsi="Arial"/>
                <w:bCs/>
                <w:sz w:val="24"/>
                <w:szCs w:val="24"/>
              </w:rPr>
              <w:t>(</w:t>
            </w:r>
            <w:r w:rsidRPr="00A827FF">
              <w:rPr>
                <w:rFonts w:ascii="Arial" w:hAnsi="Arial"/>
                <w:bCs/>
                <w:sz w:val="24"/>
                <w:szCs w:val="24"/>
              </w:rPr>
              <w:t>es</w:t>
            </w:r>
            <w:r>
              <w:rPr>
                <w:rFonts w:ascii="Arial" w:hAnsi="Arial"/>
                <w:bCs/>
                <w:sz w:val="24"/>
                <w:szCs w:val="24"/>
              </w:rPr>
              <w:t>)</w:t>
            </w:r>
            <w:r w:rsidRPr="00A827FF">
              <w:rPr>
                <w:rFonts w:ascii="Arial" w:hAnsi="Arial"/>
                <w:bCs/>
                <w:sz w:val="24"/>
                <w:szCs w:val="24"/>
              </w:rPr>
              <w:t xml:space="preserve"> de Educación Superior</w:t>
            </w:r>
          </w:p>
        </w:tc>
      </w:tr>
      <w:tr w:rsidR="00643FE2" w:rsidRPr="00A827FF" w14:paraId="7FE939B0" w14:textId="77777777" w:rsidTr="00680091">
        <w:tc>
          <w:tcPr>
            <w:tcW w:w="2552" w:type="dxa"/>
          </w:tcPr>
          <w:p w14:paraId="53FA8ED5"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INE / Instituto</w:t>
            </w:r>
          </w:p>
        </w:tc>
        <w:tc>
          <w:tcPr>
            <w:tcW w:w="6850" w:type="dxa"/>
          </w:tcPr>
          <w:p w14:paraId="4E467451"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Instituto Nacional Electoral</w:t>
            </w:r>
          </w:p>
        </w:tc>
      </w:tr>
      <w:tr w:rsidR="00643FE2" w:rsidRPr="00A827FF" w14:paraId="45F22408" w14:textId="77777777" w:rsidTr="00680091">
        <w:tc>
          <w:tcPr>
            <w:tcW w:w="2552" w:type="dxa"/>
          </w:tcPr>
          <w:p w14:paraId="31571537"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JGE</w:t>
            </w:r>
          </w:p>
        </w:tc>
        <w:tc>
          <w:tcPr>
            <w:tcW w:w="6850" w:type="dxa"/>
          </w:tcPr>
          <w:p w14:paraId="74D5B79E"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Junta General Ejecutiva del Instituto Nacional Electoral</w:t>
            </w:r>
          </w:p>
        </w:tc>
      </w:tr>
      <w:tr w:rsidR="00491CB8" w:rsidRPr="00A827FF" w14:paraId="28258AD1" w14:textId="77777777" w:rsidTr="00680091">
        <w:tc>
          <w:tcPr>
            <w:tcW w:w="2552" w:type="dxa"/>
          </w:tcPr>
          <w:p w14:paraId="5EBFABD7" w14:textId="246366E2" w:rsidR="00491CB8" w:rsidRPr="00A827FF" w:rsidRDefault="00491CB8" w:rsidP="00680091">
            <w:pPr>
              <w:ind w:left="142" w:right="190"/>
              <w:jc w:val="both"/>
              <w:rPr>
                <w:rFonts w:ascii="Arial" w:hAnsi="Arial"/>
                <w:b/>
                <w:sz w:val="24"/>
                <w:szCs w:val="24"/>
              </w:rPr>
            </w:pPr>
            <w:r>
              <w:rPr>
                <w:rFonts w:ascii="Arial" w:hAnsi="Arial"/>
                <w:b/>
                <w:sz w:val="24"/>
                <w:szCs w:val="24"/>
              </w:rPr>
              <w:t>LFTR</w:t>
            </w:r>
          </w:p>
        </w:tc>
        <w:tc>
          <w:tcPr>
            <w:tcW w:w="6850" w:type="dxa"/>
          </w:tcPr>
          <w:p w14:paraId="7A304074" w14:textId="650F3FFF" w:rsidR="00491CB8" w:rsidRPr="00A827FF" w:rsidRDefault="00491CB8" w:rsidP="00680091">
            <w:pPr>
              <w:ind w:left="142" w:right="190"/>
              <w:jc w:val="both"/>
              <w:rPr>
                <w:rFonts w:ascii="Arial" w:hAnsi="Arial"/>
                <w:bCs/>
                <w:sz w:val="24"/>
                <w:szCs w:val="24"/>
              </w:rPr>
            </w:pPr>
            <w:r>
              <w:rPr>
                <w:rFonts w:ascii="Arial" w:hAnsi="Arial"/>
                <w:bCs/>
                <w:sz w:val="24"/>
                <w:szCs w:val="24"/>
              </w:rPr>
              <w:t>Ley Federal de Telecomunicaciones y Radiodifusión</w:t>
            </w:r>
          </w:p>
        </w:tc>
      </w:tr>
      <w:tr w:rsidR="00DC3787" w:rsidRPr="00A827FF" w14:paraId="33943697" w14:textId="77777777" w:rsidTr="00680091">
        <w:tc>
          <w:tcPr>
            <w:tcW w:w="2552" w:type="dxa"/>
          </w:tcPr>
          <w:p w14:paraId="089429FD" w14:textId="57FF0151" w:rsidR="00DC3787" w:rsidRPr="00DC3787" w:rsidRDefault="00DC3787" w:rsidP="00680091">
            <w:pPr>
              <w:ind w:left="142" w:right="190"/>
              <w:jc w:val="both"/>
              <w:rPr>
                <w:rFonts w:ascii="Arial" w:hAnsi="Arial"/>
                <w:b/>
                <w:bCs/>
                <w:sz w:val="24"/>
                <w:szCs w:val="24"/>
              </w:rPr>
            </w:pPr>
            <w:r w:rsidRPr="00DC3787">
              <w:rPr>
                <w:rFonts w:ascii="Arial" w:eastAsia="Arial" w:hAnsi="Arial"/>
                <w:b/>
                <w:bCs/>
                <w:spacing w:val="-4"/>
                <w:sz w:val="24"/>
                <w:szCs w:val="24"/>
              </w:rPr>
              <w:t>LGAMVLV</w:t>
            </w:r>
          </w:p>
        </w:tc>
        <w:tc>
          <w:tcPr>
            <w:tcW w:w="6850" w:type="dxa"/>
          </w:tcPr>
          <w:p w14:paraId="371B7640" w14:textId="4F9478C2" w:rsidR="00DC3787" w:rsidRDefault="00DC3787" w:rsidP="00680091">
            <w:pPr>
              <w:ind w:left="142" w:right="190"/>
              <w:jc w:val="both"/>
              <w:rPr>
                <w:rFonts w:ascii="Arial" w:hAnsi="Arial"/>
                <w:bCs/>
                <w:sz w:val="24"/>
                <w:szCs w:val="24"/>
              </w:rPr>
            </w:pPr>
            <w:r>
              <w:rPr>
                <w:rFonts w:ascii="Arial" w:hAnsi="Arial"/>
                <w:bCs/>
                <w:sz w:val="24"/>
                <w:szCs w:val="24"/>
              </w:rPr>
              <w:t>Ley General de Acceso a las Mujeres a una Vida Libre de Violencia</w:t>
            </w:r>
          </w:p>
        </w:tc>
      </w:tr>
      <w:tr w:rsidR="00643FE2" w:rsidRPr="00A827FF" w14:paraId="25EC0E2C" w14:textId="77777777" w:rsidTr="00680091">
        <w:tc>
          <w:tcPr>
            <w:tcW w:w="2552" w:type="dxa"/>
          </w:tcPr>
          <w:p w14:paraId="755D15A7"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LGIPE</w:t>
            </w:r>
          </w:p>
        </w:tc>
        <w:tc>
          <w:tcPr>
            <w:tcW w:w="6850" w:type="dxa"/>
          </w:tcPr>
          <w:p w14:paraId="0F14A434"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Ley General de Instituciones y Procedimientos Electorales</w:t>
            </w:r>
          </w:p>
        </w:tc>
      </w:tr>
      <w:tr w:rsidR="00643FE2" w:rsidRPr="00A827FF" w14:paraId="54EB7C28" w14:textId="77777777" w:rsidTr="00680091">
        <w:tc>
          <w:tcPr>
            <w:tcW w:w="2552" w:type="dxa"/>
          </w:tcPr>
          <w:p w14:paraId="6BE8790F"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LGMIME</w:t>
            </w:r>
          </w:p>
        </w:tc>
        <w:tc>
          <w:tcPr>
            <w:tcW w:w="6850" w:type="dxa"/>
          </w:tcPr>
          <w:p w14:paraId="507934CD"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Ley General de los Medios de Impugnación en Materia Electoral</w:t>
            </w:r>
          </w:p>
        </w:tc>
      </w:tr>
      <w:tr w:rsidR="00643FE2" w:rsidRPr="00A827FF" w14:paraId="38657AFB" w14:textId="77777777" w:rsidTr="00680091">
        <w:tc>
          <w:tcPr>
            <w:tcW w:w="2552" w:type="dxa"/>
          </w:tcPr>
          <w:p w14:paraId="6906E2A5"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LGPP</w:t>
            </w:r>
          </w:p>
        </w:tc>
        <w:tc>
          <w:tcPr>
            <w:tcW w:w="6850" w:type="dxa"/>
          </w:tcPr>
          <w:p w14:paraId="4831C528"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Ley General de Partidos Políticos</w:t>
            </w:r>
          </w:p>
        </w:tc>
      </w:tr>
      <w:tr w:rsidR="00643FE2" w:rsidRPr="00A827FF" w14:paraId="7ED5221A" w14:textId="77777777" w:rsidTr="00680091">
        <w:tc>
          <w:tcPr>
            <w:tcW w:w="2552" w:type="dxa"/>
          </w:tcPr>
          <w:p w14:paraId="282BB4CB"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LOPJF</w:t>
            </w:r>
          </w:p>
        </w:tc>
        <w:tc>
          <w:tcPr>
            <w:tcW w:w="6850" w:type="dxa"/>
          </w:tcPr>
          <w:p w14:paraId="2FC39FC5"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Ley Orgánica del Poder Judicial de la Federación</w:t>
            </w:r>
          </w:p>
        </w:tc>
      </w:tr>
      <w:tr w:rsidR="00643FE2" w:rsidRPr="00A827FF" w14:paraId="01C4A691" w14:textId="77777777" w:rsidTr="00680091">
        <w:tc>
          <w:tcPr>
            <w:tcW w:w="2552" w:type="dxa"/>
          </w:tcPr>
          <w:p w14:paraId="518A41F8"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OPL</w:t>
            </w:r>
          </w:p>
        </w:tc>
        <w:tc>
          <w:tcPr>
            <w:tcW w:w="6850" w:type="dxa"/>
          </w:tcPr>
          <w:p w14:paraId="4011B11E"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Organismo</w:t>
            </w:r>
            <w:r>
              <w:rPr>
                <w:rFonts w:ascii="Arial" w:hAnsi="Arial"/>
                <w:bCs/>
                <w:sz w:val="24"/>
                <w:szCs w:val="24"/>
              </w:rPr>
              <w:t xml:space="preserve">(s) </w:t>
            </w:r>
            <w:r w:rsidRPr="00A827FF">
              <w:rPr>
                <w:rFonts w:ascii="Arial" w:hAnsi="Arial"/>
                <w:bCs/>
                <w:sz w:val="24"/>
                <w:szCs w:val="24"/>
              </w:rPr>
              <w:t>Público</w:t>
            </w:r>
            <w:r>
              <w:rPr>
                <w:rFonts w:ascii="Arial" w:hAnsi="Arial"/>
                <w:bCs/>
                <w:sz w:val="24"/>
                <w:szCs w:val="24"/>
              </w:rPr>
              <w:t>(</w:t>
            </w:r>
            <w:r w:rsidRPr="00A827FF">
              <w:rPr>
                <w:rFonts w:ascii="Arial" w:hAnsi="Arial"/>
                <w:bCs/>
                <w:sz w:val="24"/>
                <w:szCs w:val="24"/>
              </w:rPr>
              <w:t>s</w:t>
            </w:r>
            <w:r>
              <w:rPr>
                <w:rFonts w:ascii="Arial" w:hAnsi="Arial"/>
                <w:bCs/>
                <w:sz w:val="24"/>
                <w:szCs w:val="24"/>
              </w:rPr>
              <w:t>)</w:t>
            </w:r>
            <w:r w:rsidRPr="00A827FF">
              <w:rPr>
                <w:rFonts w:ascii="Arial" w:hAnsi="Arial"/>
                <w:bCs/>
                <w:sz w:val="24"/>
                <w:szCs w:val="24"/>
              </w:rPr>
              <w:t xml:space="preserve"> Local</w:t>
            </w:r>
            <w:r>
              <w:rPr>
                <w:rFonts w:ascii="Arial" w:hAnsi="Arial"/>
                <w:bCs/>
                <w:sz w:val="24"/>
                <w:szCs w:val="24"/>
              </w:rPr>
              <w:t>(</w:t>
            </w:r>
            <w:r w:rsidRPr="00A827FF">
              <w:rPr>
                <w:rFonts w:ascii="Arial" w:hAnsi="Arial"/>
                <w:bCs/>
                <w:sz w:val="24"/>
                <w:szCs w:val="24"/>
              </w:rPr>
              <w:t>es</w:t>
            </w:r>
            <w:r>
              <w:rPr>
                <w:rFonts w:ascii="Arial" w:hAnsi="Arial"/>
                <w:bCs/>
                <w:sz w:val="24"/>
                <w:szCs w:val="24"/>
              </w:rPr>
              <w:t>)</w:t>
            </w:r>
            <w:r w:rsidRPr="00A827FF">
              <w:rPr>
                <w:rFonts w:ascii="Arial" w:hAnsi="Arial"/>
                <w:bCs/>
                <w:sz w:val="24"/>
                <w:szCs w:val="24"/>
              </w:rPr>
              <w:t xml:space="preserve"> </w:t>
            </w:r>
          </w:p>
        </w:tc>
      </w:tr>
      <w:tr w:rsidR="00643FE2" w:rsidRPr="00A827FF" w14:paraId="1B8EA99A" w14:textId="77777777" w:rsidTr="00680091">
        <w:tc>
          <w:tcPr>
            <w:tcW w:w="2552" w:type="dxa"/>
          </w:tcPr>
          <w:p w14:paraId="7036B3E8"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PEF</w:t>
            </w:r>
          </w:p>
        </w:tc>
        <w:tc>
          <w:tcPr>
            <w:tcW w:w="6850" w:type="dxa"/>
          </w:tcPr>
          <w:p w14:paraId="7DA0C411"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Proceso</w:t>
            </w:r>
            <w:r>
              <w:rPr>
                <w:rFonts w:ascii="Arial" w:hAnsi="Arial"/>
                <w:bCs/>
                <w:sz w:val="24"/>
                <w:szCs w:val="24"/>
              </w:rPr>
              <w:t>(s)</w:t>
            </w:r>
            <w:r w:rsidRPr="00A827FF">
              <w:rPr>
                <w:rFonts w:ascii="Arial" w:hAnsi="Arial"/>
                <w:bCs/>
                <w:sz w:val="24"/>
                <w:szCs w:val="24"/>
              </w:rPr>
              <w:t xml:space="preserve"> Electoral</w:t>
            </w:r>
            <w:r>
              <w:rPr>
                <w:rFonts w:ascii="Arial" w:hAnsi="Arial"/>
                <w:bCs/>
                <w:sz w:val="24"/>
                <w:szCs w:val="24"/>
              </w:rPr>
              <w:t>(es)</w:t>
            </w:r>
            <w:r w:rsidRPr="00A827FF">
              <w:rPr>
                <w:rFonts w:ascii="Arial" w:hAnsi="Arial"/>
                <w:bCs/>
                <w:sz w:val="24"/>
                <w:szCs w:val="24"/>
              </w:rPr>
              <w:t xml:space="preserve"> Federal</w:t>
            </w:r>
            <w:r>
              <w:rPr>
                <w:rFonts w:ascii="Arial" w:hAnsi="Arial"/>
                <w:bCs/>
                <w:sz w:val="24"/>
                <w:szCs w:val="24"/>
              </w:rPr>
              <w:t>(es)</w:t>
            </w:r>
          </w:p>
        </w:tc>
      </w:tr>
      <w:tr w:rsidR="00643FE2" w:rsidRPr="00A827FF" w14:paraId="05DCF1C0" w14:textId="77777777" w:rsidTr="00680091">
        <w:tc>
          <w:tcPr>
            <w:tcW w:w="2552" w:type="dxa"/>
          </w:tcPr>
          <w:p w14:paraId="4B0D424D"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RE</w:t>
            </w:r>
          </w:p>
        </w:tc>
        <w:tc>
          <w:tcPr>
            <w:tcW w:w="6850" w:type="dxa"/>
          </w:tcPr>
          <w:p w14:paraId="56B55724"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Reglamento de Elecciones</w:t>
            </w:r>
          </w:p>
        </w:tc>
      </w:tr>
      <w:tr w:rsidR="00643FE2" w:rsidRPr="00A827FF" w14:paraId="3739B5AC" w14:textId="77777777" w:rsidTr="00680091">
        <w:tc>
          <w:tcPr>
            <w:tcW w:w="2552" w:type="dxa"/>
          </w:tcPr>
          <w:p w14:paraId="0832F4EC" w14:textId="77777777" w:rsidR="00643FE2" w:rsidRPr="00A827FF" w:rsidRDefault="00643FE2" w:rsidP="00680091">
            <w:pPr>
              <w:ind w:left="142" w:right="190"/>
              <w:jc w:val="both"/>
              <w:rPr>
                <w:rFonts w:ascii="Arial" w:hAnsi="Arial"/>
                <w:b/>
                <w:sz w:val="24"/>
                <w:szCs w:val="24"/>
              </w:rPr>
            </w:pPr>
            <w:r w:rsidRPr="00A827FF">
              <w:rPr>
                <w:rFonts w:ascii="Arial" w:hAnsi="Arial"/>
                <w:b/>
                <w:sz w:val="24"/>
                <w:szCs w:val="24"/>
              </w:rPr>
              <w:t>RRTME</w:t>
            </w:r>
          </w:p>
        </w:tc>
        <w:tc>
          <w:tcPr>
            <w:tcW w:w="6850" w:type="dxa"/>
          </w:tcPr>
          <w:p w14:paraId="25EAAE9E" w14:textId="77777777" w:rsidR="00643FE2" w:rsidRPr="00A827FF" w:rsidRDefault="00643FE2" w:rsidP="00680091">
            <w:pPr>
              <w:ind w:left="142" w:right="190"/>
              <w:jc w:val="both"/>
              <w:rPr>
                <w:rFonts w:ascii="Arial" w:hAnsi="Arial"/>
                <w:bCs/>
                <w:sz w:val="24"/>
                <w:szCs w:val="24"/>
              </w:rPr>
            </w:pPr>
            <w:r w:rsidRPr="00A827FF">
              <w:rPr>
                <w:rFonts w:ascii="Arial" w:hAnsi="Arial"/>
                <w:bCs/>
                <w:sz w:val="24"/>
                <w:szCs w:val="24"/>
              </w:rPr>
              <w:t>Reglamento de Radio y Televisión en Materia Electoral</w:t>
            </w:r>
          </w:p>
        </w:tc>
      </w:tr>
      <w:tr w:rsidR="00E04CC4" w:rsidRPr="00674B53" w14:paraId="30A59A05" w14:textId="77777777" w:rsidTr="00680091">
        <w:tc>
          <w:tcPr>
            <w:tcW w:w="2552" w:type="dxa"/>
          </w:tcPr>
          <w:p w14:paraId="6EF77DD3" w14:textId="2A858FBF" w:rsidR="00E04CC4" w:rsidRPr="00674B53" w:rsidRDefault="00E04CC4" w:rsidP="00680091">
            <w:pPr>
              <w:ind w:left="142" w:right="190"/>
              <w:jc w:val="both"/>
              <w:rPr>
                <w:rFonts w:ascii="Arial" w:hAnsi="Arial"/>
                <w:b/>
                <w:sz w:val="24"/>
                <w:szCs w:val="24"/>
              </w:rPr>
            </w:pPr>
            <w:r w:rsidRPr="00674B53">
              <w:rPr>
                <w:rFonts w:ascii="Arial" w:hAnsi="Arial"/>
                <w:b/>
                <w:sz w:val="24"/>
                <w:szCs w:val="24"/>
              </w:rPr>
              <w:t>SCJN</w:t>
            </w:r>
          </w:p>
        </w:tc>
        <w:tc>
          <w:tcPr>
            <w:tcW w:w="6850" w:type="dxa"/>
          </w:tcPr>
          <w:p w14:paraId="27A2EE88" w14:textId="3AE37FFE" w:rsidR="00E04CC4" w:rsidRPr="00674B53" w:rsidRDefault="00E04CC4" w:rsidP="00680091">
            <w:pPr>
              <w:ind w:left="142" w:right="190"/>
              <w:jc w:val="both"/>
              <w:rPr>
                <w:rFonts w:ascii="Arial" w:hAnsi="Arial"/>
                <w:bCs/>
                <w:sz w:val="24"/>
                <w:szCs w:val="24"/>
              </w:rPr>
            </w:pPr>
            <w:r w:rsidRPr="00674B53">
              <w:rPr>
                <w:rFonts w:ascii="Arial" w:hAnsi="Arial"/>
                <w:bCs/>
                <w:sz w:val="24"/>
                <w:szCs w:val="24"/>
              </w:rPr>
              <w:t>Suprema Corte de Justicia de la Nación</w:t>
            </w:r>
          </w:p>
        </w:tc>
      </w:tr>
      <w:tr w:rsidR="00E04CC4" w:rsidRPr="00A827FF" w14:paraId="0FAFFFE6" w14:textId="77777777" w:rsidTr="00680091">
        <w:tc>
          <w:tcPr>
            <w:tcW w:w="2552" w:type="dxa"/>
          </w:tcPr>
          <w:p w14:paraId="667B8846" w14:textId="21816D37" w:rsidR="00E04CC4" w:rsidRPr="00674B53" w:rsidRDefault="00E04CC4" w:rsidP="00680091">
            <w:pPr>
              <w:ind w:left="142" w:right="190"/>
              <w:jc w:val="both"/>
              <w:rPr>
                <w:rFonts w:ascii="Arial" w:hAnsi="Arial"/>
                <w:b/>
                <w:sz w:val="24"/>
                <w:szCs w:val="24"/>
              </w:rPr>
            </w:pPr>
            <w:r w:rsidRPr="00674B53">
              <w:rPr>
                <w:rFonts w:ascii="Arial" w:hAnsi="Arial"/>
                <w:b/>
                <w:sz w:val="24"/>
                <w:szCs w:val="24"/>
              </w:rPr>
              <w:t>Sala Superior del TEPJF</w:t>
            </w:r>
          </w:p>
        </w:tc>
        <w:tc>
          <w:tcPr>
            <w:tcW w:w="6850" w:type="dxa"/>
          </w:tcPr>
          <w:p w14:paraId="2C27D8AC" w14:textId="38BFD754" w:rsidR="00E04CC4" w:rsidRPr="00674B53" w:rsidRDefault="00E04CC4" w:rsidP="00680091">
            <w:pPr>
              <w:ind w:left="142" w:right="190"/>
              <w:jc w:val="both"/>
              <w:rPr>
                <w:rFonts w:ascii="Arial" w:hAnsi="Arial"/>
                <w:bCs/>
                <w:sz w:val="24"/>
                <w:szCs w:val="24"/>
              </w:rPr>
            </w:pPr>
            <w:r w:rsidRPr="00674B53">
              <w:rPr>
                <w:rFonts w:ascii="Arial" w:hAnsi="Arial"/>
                <w:bCs/>
                <w:sz w:val="24"/>
                <w:szCs w:val="24"/>
              </w:rPr>
              <w:t>Sala Superior del Tribunal Electoral del Poder Judicial de la Federación</w:t>
            </w:r>
          </w:p>
        </w:tc>
      </w:tr>
    </w:tbl>
    <w:p w14:paraId="383EA55C" w14:textId="1F115579" w:rsidR="00CB4770" w:rsidRDefault="00CB4770" w:rsidP="00C70247">
      <w:pPr>
        <w:rPr>
          <w:rFonts w:ascii="Times New Roman" w:eastAsia="Times New Roman" w:hAnsi="Times New Roman"/>
          <w:sz w:val="24"/>
          <w:szCs w:val="24"/>
        </w:rPr>
      </w:pPr>
    </w:p>
    <w:p w14:paraId="54DF8C2C" w14:textId="7FB7887D" w:rsidR="00C70247" w:rsidRPr="002172DF" w:rsidRDefault="00CB4770" w:rsidP="00CB4770">
      <w:pPr>
        <w:spacing w:after="160" w:line="259" w:lineRule="auto"/>
        <w:rPr>
          <w:rFonts w:ascii="Times New Roman" w:eastAsia="Times New Roman" w:hAnsi="Times New Roman"/>
          <w:sz w:val="24"/>
          <w:szCs w:val="24"/>
        </w:rPr>
      </w:pPr>
      <w:r>
        <w:rPr>
          <w:rFonts w:ascii="Times New Roman" w:eastAsia="Times New Roman" w:hAnsi="Times New Roman"/>
          <w:sz w:val="24"/>
          <w:szCs w:val="24"/>
        </w:rPr>
        <w:br w:type="page"/>
      </w:r>
    </w:p>
    <w:p w14:paraId="565A813B" w14:textId="670A7E5A" w:rsidR="00C70247" w:rsidRPr="00325028" w:rsidRDefault="00325028" w:rsidP="00C70247">
      <w:pPr>
        <w:autoSpaceDE w:val="0"/>
        <w:autoSpaceDN w:val="0"/>
        <w:adjustRightInd w:val="0"/>
        <w:jc w:val="center"/>
        <w:rPr>
          <w:rFonts w:ascii="Arial" w:hAnsi="Arial"/>
          <w:b/>
          <w:bCs/>
          <w:sz w:val="24"/>
          <w:szCs w:val="24"/>
        </w:rPr>
      </w:pPr>
      <w:bookmarkStart w:id="0" w:name="page3"/>
      <w:bookmarkEnd w:id="0"/>
      <w:r w:rsidRPr="00325028">
        <w:rPr>
          <w:rFonts w:ascii="Arial" w:hAnsi="Arial"/>
          <w:b/>
          <w:bCs/>
          <w:sz w:val="24"/>
          <w:szCs w:val="24"/>
        </w:rPr>
        <w:lastRenderedPageBreak/>
        <w:t>A N T E C E D E N T E S</w:t>
      </w:r>
    </w:p>
    <w:p w14:paraId="691C8C53" w14:textId="77777777" w:rsidR="00C70247" w:rsidRDefault="00C70247" w:rsidP="00C70247">
      <w:pPr>
        <w:autoSpaceDE w:val="0"/>
        <w:autoSpaceDN w:val="0"/>
        <w:adjustRightInd w:val="0"/>
        <w:jc w:val="center"/>
        <w:rPr>
          <w:rFonts w:ascii="Arial" w:hAnsi="Arial"/>
          <w:b/>
          <w:bCs/>
          <w:sz w:val="24"/>
          <w:szCs w:val="24"/>
          <w:lang w:val="de-DE"/>
        </w:rPr>
      </w:pPr>
    </w:p>
    <w:p w14:paraId="6EBEB5EB" w14:textId="0615564A" w:rsidR="00DE4EA6" w:rsidRPr="00967C78" w:rsidRDefault="00DE4EA6" w:rsidP="00DE4EA6">
      <w:pPr>
        <w:contextualSpacing/>
        <w:rPr>
          <w:rFonts w:ascii="Arial" w:hAnsi="Arial"/>
          <w:b/>
          <w:bCs/>
          <w:sz w:val="24"/>
          <w:szCs w:val="24"/>
        </w:rPr>
      </w:pPr>
      <w:r w:rsidRPr="00D03C94">
        <w:rPr>
          <w:rFonts w:ascii="Arial" w:hAnsi="Arial"/>
          <w:b/>
          <w:bCs/>
          <w:sz w:val="24"/>
          <w:szCs w:val="24"/>
        </w:rPr>
        <w:t xml:space="preserve">Del monitoreo de noticiarios en </w:t>
      </w:r>
      <w:r>
        <w:rPr>
          <w:rFonts w:ascii="Arial" w:hAnsi="Arial"/>
          <w:b/>
          <w:bCs/>
          <w:sz w:val="24"/>
          <w:szCs w:val="24"/>
        </w:rPr>
        <w:t>PEF anteriores</w:t>
      </w:r>
    </w:p>
    <w:p w14:paraId="2555DFB3" w14:textId="77777777" w:rsidR="00DE4EA6" w:rsidRPr="000E4606" w:rsidRDefault="00DE4EA6" w:rsidP="00DE4EA6">
      <w:pPr>
        <w:ind w:right="190"/>
        <w:rPr>
          <w:rFonts w:ascii="Arial" w:hAnsi="Arial"/>
          <w:b/>
          <w:sz w:val="24"/>
          <w:szCs w:val="24"/>
        </w:rPr>
      </w:pPr>
    </w:p>
    <w:p w14:paraId="6A739C15" w14:textId="1DF32EE9" w:rsidR="00DE4EA6" w:rsidRPr="002C27D1"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2C27D1">
        <w:rPr>
          <w:rFonts w:ascii="Arial" w:hAnsi="Arial"/>
          <w:b/>
          <w:sz w:val="24"/>
          <w:szCs w:val="24"/>
        </w:rPr>
        <w:t>Ordenanza de los monitoreos</w:t>
      </w:r>
      <w:r w:rsidRPr="002C27D1">
        <w:rPr>
          <w:rFonts w:ascii="Arial" w:hAnsi="Arial"/>
          <w:bCs/>
          <w:sz w:val="24"/>
          <w:szCs w:val="24"/>
        </w:rPr>
        <w:t xml:space="preserve">. En cumplimiento a lo señalado en el artículo 185, numeral 1 de la LGIPE </w:t>
      </w:r>
      <w:bookmarkStart w:id="1" w:name="_Hlk133592327"/>
      <w:r w:rsidRPr="002C27D1">
        <w:rPr>
          <w:rFonts w:ascii="Arial" w:hAnsi="Arial"/>
          <w:bCs/>
          <w:sz w:val="24"/>
          <w:szCs w:val="24"/>
        </w:rPr>
        <w:t>—</w:t>
      </w:r>
      <w:bookmarkEnd w:id="1"/>
      <w:r w:rsidRPr="002C27D1">
        <w:rPr>
          <w:rFonts w:ascii="Arial" w:hAnsi="Arial"/>
          <w:bCs/>
          <w:sz w:val="24"/>
          <w:szCs w:val="24"/>
        </w:rPr>
        <w:t xml:space="preserve">y, en su momento, en cumplimiento a lo señalado en el artículo 76, numeral 8 del Código Federal de Instituciones y Procedimientos Electorales—, el Consejo General emitió los Acuerdos por medio de los cuales se ordenó la realización de los monitoreos de las transmisiones sobre precampañas y campañas federales de los PEF </w:t>
      </w:r>
      <w:r>
        <w:rPr>
          <w:rFonts w:ascii="Arial" w:hAnsi="Arial"/>
          <w:bCs/>
          <w:sz w:val="24"/>
          <w:szCs w:val="24"/>
        </w:rPr>
        <w:t xml:space="preserve">2008-2009, </w:t>
      </w:r>
      <w:r w:rsidRPr="002C27D1">
        <w:rPr>
          <w:rFonts w:ascii="Arial" w:hAnsi="Arial"/>
          <w:bCs/>
          <w:sz w:val="24"/>
          <w:szCs w:val="24"/>
        </w:rPr>
        <w:t>2011-2012, 2014-2015, 2017-2018</w:t>
      </w:r>
      <w:r w:rsidR="00D93D4B">
        <w:rPr>
          <w:rFonts w:ascii="Arial" w:hAnsi="Arial"/>
          <w:bCs/>
          <w:sz w:val="24"/>
          <w:szCs w:val="24"/>
        </w:rPr>
        <w:t xml:space="preserve">, </w:t>
      </w:r>
      <w:r w:rsidRPr="002C27D1">
        <w:rPr>
          <w:rFonts w:ascii="Arial" w:hAnsi="Arial"/>
          <w:bCs/>
          <w:sz w:val="24"/>
          <w:szCs w:val="24"/>
        </w:rPr>
        <w:t>2020-2021</w:t>
      </w:r>
      <w:r w:rsidR="00D93D4B">
        <w:rPr>
          <w:rFonts w:ascii="Arial" w:hAnsi="Arial"/>
          <w:bCs/>
          <w:sz w:val="24"/>
          <w:szCs w:val="24"/>
        </w:rPr>
        <w:t>, y 2023-2024</w:t>
      </w:r>
      <w:r w:rsidRPr="002C27D1">
        <w:rPr>
          <w:rFonts w:ascii="Arial" w:hAnsi="Arial"/>
          <w:bCs/>
          <w:sz w:val="24"/>
          <w:szCs w:val="24"/>
        </w:rPr>
        <w:t xml:space="preserve">, tal como se muestra en la tabla </w:t>
      </w:r>
      <w:r w:rsidR="00D67E9A">
        <w:rPr>
          <w:rFonts w:ascii="Arial" w:hAnsi="Arial"/>
          <w:bCs/>
          <w:sz w:val="24"/>
          <w:szCs w:val="24"/>
        </w:rPr>
        <w:t xml:space="preserve">(1) </w:t>
      </w:r>
      <w:r w:rsidRPr="002C27D1">
        <w:rPr>
          <w:rFonts w:ascii="Arial" w:hAnsi="Arial"/>
          <w:bCs/>
          <w:sz w:val="24"/>
          <w:szCs w:val="24"/>
        </w:rPr>
        <w:t>siguiente:</w:t>
      </w:r>
    </w:p>
    <w:p w14:paraId="7037CB76" w14:textId="77777777" w:rsidR="00DE4EA6" w:rsidRPr="00152D4D" w:rsidRDefault="00DE4EA6" w:rsidP="00DE4EA6">
      <w:pPr>
        <w:autoSpaceDE w:val="0"/>
        <w:autoSpaceDN w:val="0"/>
        <w:adjustRightInd w:val="0"/>
        <w:ind w:right="190"/>
        <w:contextualSpacing/>
        <w:jc w:val="both"/>
        <w:rPr>
          <w:rFonts w:ascii="Arial" w:hAnsi="Arial"/>
          <w:bCs/>
          <w:sz w:val="24"/>
          <w:szCs w:val="24"/>
        </w:rPr>
      </w:pPr>
    </w:p>
    <w:tbl>
      <w:tblPr>
        <w:tblStyle w:val="Tablaconcuadrcula"/>
        <w:tblW w:w="0" w:type="auto"/>
        <w:jc w:val="center"/>
        <w:tblLayout w:type="fixed"/>
        <w:tblLook w:val="04A0" w:firstRow="1" w:lastRow="0" w:firstColumn="1" w:lastColumn="0" w:noHBand="0" w:noVBand="1"/>
      </w:tblPr>
      <w:tblGrid>
        <w:gridCol w:w="1696"/>
        <w:gridCol w:w="2410"/>
        <w:gridCol w:w="2552"/>
      </w:tblGrid>
      <w:tr w:rsidR="00DE4EA6" w:rsidRPr="006F3428" w14:paraId="411C657B" w14:textId="77777777" w:rsidTr="00C411FB">
        <w:trPr>
          <w:trHeight w:val="422"/>
          <w:tblHeader/>
          <w:jc w:val="center"/>
        </w:trPr>
        <w:tc>
          <w:tcPr>
            <w:tcW w:w="6658" w:type="dxa"/>
            <w:gridSpan w:val="3"/>
            <w:shd w:val="clear" w:color="auto" w:fill="D5007F"/>
            <w:vAlign w:val="center"/>
          </w:tcPr>
          <w:p w14:paraId="7FBE3211" w14:textId="77777777" w:rsidR="00C411FB" w:rsidRDefault="00D67E9A" w:rsidP="00680091">
            <w:pPr>
              <w:autoSpaceDE w:val="0"/>
              <w:autoSpaceDN w:val="0"/>
              <w:adjustRightInd w:val="0"/>
              <w:ind w:left="426" w:right="190" w:hanging="284"/>
              <w:contextualSpacing/>
              <w:jc w:val="center"/>
              <w:rPr>
                <w:rFonts w:ascii="Arial" w:hAnsi="Arial"/>
                <w:b/>
                <w:color w:val="FFFFFF" w:themeColor="background1"/>
              </w:rPr>
            </w:pPr>
            <w:r>
              <w:rPr>
                <w:rFonts w:ascii="Arial" w:hAnsi="Arial"/>
                <w:b/>
                <w:color w:val="FFFFFF" w:themeColor="background1"/>
              </w:rPr>
              <w:t xml:space="preserve">Tabla 1. </w:t>
            </w:r>
            <w:r w:rsidR="00DE4EA6">
              <w:rPr>
                <w:rFonts w:ascii="Arial" w:hAnsi="Arial"/>
                <w:b/>
                <w:color w:val="FFFFFF" w:themeColor="background1"/>
              </w:rPr>
              <w:t>Acuerdos del Consejo General sobre la o</w:t>
            </w:r>
            <w:r w:rsidR="00DE4EA6" w:rsidRPr="006F3428">
              <w:rPr>
                <w:rFonts w:ascii="Arial" w:hAnsi="Arial"/>
                <w:b/>
                <w:color w:val="FFFFFF" w:themeColor="background1"/>
              </w:rPr>
              <w:t xml:space="preserve">rdenanza </w:t>
            </w:r>
          </w:p>
          <w:p w14:paraId="2785550C" w14:textId="31F0D8E9" w:rsidR="00DE4EA6" w:rsidRPr="006F3428" w:rsidRDefault="00DE4EA6"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de los monitoreos</w:t>
            </w:r>
          </w:p>
        </w:tc>
      </w:tr>
      <w:tr w:rsidR="00DE4EA6" w:rsidRPr="006F3428" w14:paraId="642C8028" w14:textId="77777777" w:rsidTr="00C411FB">
        <w:trPr>
          <w:trHeight w:val="273"/>
          <w:jc w:val="center"/>
        </w:trPr>
        <w:tc>
          <w:tcPr>
            <w:tcW w:w="1696" w:type="dxa"/>
            <w:shd w:val="clear" w:color="auto" w:fill="D5007F"/>
          </w:tcPr>
          <w:p w14:paraId="796DFB65" w14:textId="77777777" w:rsidR="00DE4EA6" w:rsidRPr="006F3428" w:rsidRDefault="00DE4EA6"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PEF</w:t>
            </w:r>
          </w:p>
        </w:tc>
        <w:tc>
          <w:tcPr>
            <w:tcW w:w="2410" w:type="dxa"/>
            <w:shd w:val="clear" w:color="auto" w:fill="D5007F"/>
          </w:tcPr>
          <w:p w14:paraId="0B52381F" w14:textId="77777777" w:rsidR="00DE4EA6" w:rsidRPr="006F3428" w:rsidRDefault="00DE4EA6"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Acuerdo</w:t>
            </w:r>
          </w:p>
        </w:tc>
        <w:tc>
          <w:tcPr>
            <w:tcW w:w="2552" w:type="dxa"/>
            <w:shd w:val="clear" w:color="auto" w:fill="D5007F"/>
          </w:tcPr>
          <w:p w14:paraId="6C3FBC6D" w14:textId="77777777" w:rsidR="00DE4EA6" w:rsidRPr="006F3428" w:rsidRDefault="00DE4EA6" w:rsidP="00C411FB">
            <w:pPr>
              <w:autoSpaceDE w:val="0"/>
              <w:autoSpaceDN w:val="0"/>
              <w:adjustRightInd w:val="0"/>
              <w:ind w:left="312" w:hanging="284"/>
              <w:contextualSpacing/>
              <w:jc w:val="center"/>
              <w:rPr>
                <w:rFonts w:ascii="Arial" w:hAnsi="Arial"/>
                <w:b/>
                <w:color w:val="FFFFFF" w:themeColor="background1"/>
              </w:rPr>
            </w:pPr>
            <w:r w:rsidRPr="006F3428">
              <w:rPr>
                <w:rFonts w:ascii="Arial" w:hAnsi="Arial"/>
                <w:b/>
                <w:color w:val="FFFFFF" w:themeColor="background1"/>
              </w:rPr>
              <w:t>Fecha de aprobación</w:t>
            </w:r>
          </w:p>
        </w:tc>
      </w:tr>
      <w:tr w:rsidR="00DE4EA6" w:rsidRPr="006F3428" w14:paraId="1C7CC5CA" w14:textId="77777777" w:rsidTr="00C411FB">
        <w:trPr>
          <w:trHeight w:val="273"/>
          <w:jc w:val="center"/>
        </w:trPr>
        <w:tc>
          <w:tcPr>
            <w:tcW w:w="1696" w:type="dxa"/>
            <w:shd w:val="clear" w:color="auto" w:fill="auto"/>
            <w:vAlign w:val="center"/>
          </w:tcPr>
          <w:p w14:paraId="1A3D615D" w14:textId="77777777" w:rsidR="00DE4EA6" w:rsidRPr="00B24D26" w:rsidRDefault="00DE4EA6" w:rsidP="00C411FB">
            <w:pPr>
              <w:autoSpaceDE w:val="0"/>
              <w:autoSpaceDN w:val="0"/>
              <w:adjustRightInd w:val="0"/>
              <w:ind w:left="426" w:right="190" w:hanging="284"/>
              <w:contextualSpacing/>
              <w:jc w:val="center"/>
              <w:rPr>
                <w:rFonts w:ascii="Arial" w:hAnsi="Arial"/>
                <w:bCs/>
              </w:rPr>
            </w:pPr>
            <w:r w:rsidRPr="00B24D26">
              <w:rPr>
                <w:rFonts w:ascii="Arial" w:hAnsi="Arial"/>
                <w:bCs/>
              </w:rPr>
              <w:t>2008-2009</w:t>
            </w:r>
          </w:p>
        </w:tc>
        <w:tc>
          <w:tcPr>
            <w:tcW w:w="2410" w:type="dxa"/>
            <w:shd w:val="clear" w:color="auto" w:fill="auto"/>
            <w:vAlign w:val="center"/>
          </w:tcPr>
          <w:p w14:paraId="3FCCF6AA" w14:textId="77777777" w:rsidR="00DE4EA6" w:rsidRPr="00B24D26" w:rsidRDefault="00DE4EA6" w:rsidP="00C411FB">
            <w:pPr>
              <w:autoSpaceDE w:val="0"/>
              <w:autoSpaceDN w:val="0"/>
              <w:adjustRightInd w:val="0"/>
              <w:ind w:left="426" w:right="190" w:hanging="284"/>
              <w:contextualSpacing/>
              <w:jc w:val="center"/>
              <w:rPr>
                <w:rFonts w:ascii="Arial" w:hAnsi="Arial"/>
                <w:bCs/>
              </w:rPr>
            </w:pPr>
            <w:r w:rsidRPr="00B24D26">
              <w:rPr>
                <w:rFonts w:ascii="Arial" w:hAnsi="Arial"/>
                <w:bCs/>
              </w:rPr>
              <w:t>CG127/2009</w:t>
            </w:r>
          </w:p>
        </w:tc>
        <w:tc>
          <w:tcPr>
            <w:tcW w:w="2552" w:type="dxa"/>
            <w:shd w:val="clear" w:color="auto" w:fill="auto"/>
            <w:vAlign w:val="center"/>
          </w:tcPr>
          <w:p w14:paraId="351FB558" w14:textId="77777777" w:rsidR="00DE4EA6" w:rsidRPr="00B24D26" w:rsidRDefault="00DE4EA6" w:rsidP="00C411FB">
            <w:pPr>
              <w:autoSpaceDE w:val="0"/>
              <w:autoSpaceDN w:val="0"/>
              <w:adjustRightInd w:val="0"/>
              <w:ind w:left="426" w:right="190" w:hanging="284"/>
              <w:contextualSpacing/>
              <w:jc w:val="center"/>
              <w:rPr>
                <w:rFonts w:ascii="Arial" w:hAnsi="Arial"/>
                <w:bCs/>
              </w:rPr>
            </w:pPr>
            <w:r w:rsidRPr="00B24D26">
              <w:rPr>
                <w:rFonts w:ascii="Arial" w:hAnsi="Arial"/>
                <w:bCs/>
              </w:rPr>
              <w:t>31/03/2009</w:t>
            </w:r>
          </w:p>
        </w:tc>
      </w:tr>
      <w:tr w:rsidR="00DE4EA6" w:rsidRPr="006F3428" w14:paraId="051C8CB7" w14:textId="77777777" w:rsidTr="00C411FB">
        <w:trPr>
          <w:jc w:val="center"/>
        </w:trPr>
        <w:tc>
          <w:tcPr>
            <w:tcW w:w="1696" w:type="dxa"/>
            <w:vAlign w:val="center"/>
          </w:tcPr>
          <w:p w14:paraId="79BCA188"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2011-2012</w:t>
            </w:r>
          </w:p>
        </w:tc>
        <w:tc>
          <w:tcPr>
            <w:tcW w:w="2410" w:type="dxa"/>
            <w:vAlign w:val="center"/>
          </w:tcPr>
          <w:p w14:paraId="548DE5BA"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CG337/2011</w:t>
            </w:r>
          </w:p>
        </w:tc>
        <w:tc>
          <w:tcPr>
            <w:tcW w:w="2552" w:type="dxa"/>
            <w:vAlign w:val="center"/>
          </w:tcPr>
          <w:p w14:paraId="62B2EC35"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11/10/2011</w:t>
            </w:r>
          </w:p>
        </w:tc>
      </w:tr>
      <w:tr w:rsidR="00DE4EA6" w:rsidRPr="006F3428" w14:paraId="67185A0A" w14:textId="77777777" w:rsidTr="00C411FB">
        <w:trPr>
          <w:jc w:val="center"/>
        </w:trPr>
        <w:tc>
          <w:tcPr>
            <w:tcW w:w="1696" w:type="dxa"/>
            <w:vAlign w:val="center"/>
          </w:tcPr>
          <w:p w14:paraId="334F0BB1"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2014-2015</w:t>
            </w:r>
          </w:p>
        </w:tc>
        <w:tc>
          <w:tcPr>
            <w:tcW w:w="2410" w:type="dxa"/>
            <w:vAlign w:val="center"/>
          </w:tcPr>
          <w:p w14:paraId="7A805C84"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INE/CG151/2014</w:t>
            </w:r>
          </w:p>
        </w:tc>
        <w:tc>
          <w:tcPr>
            <w:tcW w:w="2552" w:type="dxa"/>
            <w:vAlign w:val="center"/>
          </w:tcPr>
          <w:p w14:paraId="296A1E47"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03/09/2014</w:t>
            </w:r>
          </w:p>
        </w:tc>
      </w:tr>
      <w:tr w:rsidR="00DE4EA6" w:rsidRPr="006F3428" w14:paraId="402824B9" w14:textId="77777777" w:rsidTr="00C411FB">
        <w:trPr>
          <w:jc w:val="center"/>
        </w:trPr>
        <w:tc>
          <w:tcPr>
            <w:tcW w:w="1696" w:type="dxa"/>
            <w:vAlign w:val="center"/>
          </w:tcPr>
          <w:p w14:paraId="2C432014"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2017-2018</w:t>
            </w:r>
          </w:p>
        </w:tc>
        <w:tc>
          <w:tcPr>
            <w:tcW w:w="2410" w:type="dxa"/>
            <w:vAlign w:val="center"/>
          </w:tcPr>
          <w:p w14:paraId="26326F11"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INE/CG432/2017</w:t>
            </w:r>
          </w:p>
        </w:tc>
        <w:tc>
          <w:tcPr>
            <w:tcW w:w="2552" w:type="dxa"/>
            <w:vAlign w:val="center"/>
          </w:tcPr>
          <w:p w14:paraId="77DBA3CF"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12/09/2017</w:t>
            </w:r>
          </w:p>
        </w:tc>
      </w:tr>
      <w:tr w:rsidR="00DE4EA6" w:rsidRPr="006F3428" w14:paraId="6E9D8763" w14:textId="77777777" w:rsidTr="00C411FB">
        <w:trPr>
          <w:jc w:val="center"/>
        </w:trPr>
        <w:tc>
          <w:tcPr>
            <w:tcW w:w="1696" w:type="dxa"/>
            <w:vAlign w:val="center"/>
          </w:tcPr>
          <w:p w14:paraId="5F15B608"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2020-2021</w:t>
            </w:r>
          </w:p>
        </w:tc>
        <w:tc>
          <w:tcPr>
            <w:tcW w:w="2410" w:type="dxa"/>
            <w:vAlign w:val="center"/>
          </w:tcPr>
          <w:p w14:paraId="5EF52F2A"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INE/CG295/2020</w:t>
            </w:r>
          </w:p>
        </w:tc>
        <w:tc>
          <w:tcPr>
            <w:tcW w:w="2552" w:type="dxa"/>
            <w:vAlign w:val="center"/>
          </w:tcPr>
          <w:p w14:paraId="7F1F4B6D" w14:textId="77777777" w:rsidR="00DE4EA6" w:rsidRPr="006F3428" w:rsidRDefault="00DE4EA6" w:rsidP="00C411FB">
            <w:pPr>
              <w:autoSpaceDE w:val="0"/>
              <w:autoSpaceDN w:val="0"/>
              <w:adjustRightInd w:val="0"/>
              <w:ind w:left="426" w:right="190" w:hanging="284"/>
              <w:contextualSpacing/>
              <w:jc w:val="center"/>
              <w:rPr>
                <w:rFonts w:ascii="Arial" w:hAnsi="Arial"/>
                <w:bCs/>
              </w:rPr>
            </w:pPr>
            <w:r w:rsidRPr="006F3428">
              <w:rPr>
                <w:rFonts w:ascii="Arial" w:hAnsi="Arial"/>
                <w:bCs/>
              </w:rPr>
              <w:t>30/09/2020</w:t>
            </w:r>
          </w:p>
        </w:tc>
      </w:tr>
      <w:tr w:rsidR="009A4B3E" w:rsidRPr="006F3428" w14:paraId="37052F53" w14:textId="77777777" w:rsidTr="00C411FB">
        <w:trPr>
          <w:jc w:val="center"/>
        </w:trPr>
        <w:tc>
          <w:tcPr>
            <w:tcW w:w="1696" w:type="dxa"/>
            <w:vAlign w:val="center"/>
          </w:tcPr>
          <w:p w14:paraId="4FA9DFC9" w14:textId="58DB2D0E" w:rsidR="009A4B3E" w:rsidRPr="00D93D4B" w:rsidRDefault="009A4B3E" w:rsidP="00C411FB">
            <w:pPr>
              <w:autoSpaceDE w:val="0"/>
              <w:autoSpaceDN w:val="0"/>
              <w:adjustRightInd w:val="0"/>
              <w:ind w:left="426" w:right="190" w:hanging="284"/>
              <w:contextualSpacing/>
              <w:jc w:val="center"/>
              <w:rPr>
                <w:rFonts w:ascii="Arial" w:hAnsi="Arial"/>
                <w:bCs/>
              </w:rPr>
            </w:pPr>
            <w:r w:rsidRPr="00D93D4B">
              <w:rPr>
                <w:rFonts w:ascii="Arial" w:hAnsi="Arial"/>
                <w:bCs/>
              </w:rPr>
              <w:t>2023-2024</w:t>
            </w:r>
          </w:p>
        </w:tc>
        <w:tc>
          <w:tcPr>
            <w:tcW w:w="2410" w:type="dxa"/>
            <w:vAlign w:val="center"/>
          </w:tcPr>
          <w:p w14:paraId="42FAF484" w14:textId="54E2B37F" w:rsidR="009A4B3E" w:rsidRPr="00D93D4B" w:rsidRDefault="00D93D4B" w:rsidP="00C411FB">
            <w:pPr>
              <w:autoSpaceDE w:val="0"/>
              <w:autoSpaceDN w:val="0"/>
              <w:adjustRightInd w:val="0"/>
              <w:ind w:left="426" w:right="190" w:hanging="284"/>
              <w:contextualSpacing/>
              <w:jc w:val="center"/>
              <w:rPr>
                <w:rFonts w:ascii="Arial" w:hAnsi="Arial"/>
                <w:bCs/>
              </w:rPr>
            </w:pPr>
            <w:r w:rsidRPr="00D93D4B">
              <w:rPr>
                <w:rFonts w:ascii="Arial" w:hAnsi="Arial"/>
                <w:bCs/>
              </w:rPr>
              <w:t>INE/CG297/2023</w:t>
            </w:r>
          </w:p>
        </w:tc>
        <w:tc>
          <w:tcPr>
            <w:tcW w:w="2552" w:type="dxa"/>
            <w:vAlign w:val="center"/>
          </w:tcPr>
          <w:p w14:paraId="30834545" w14:textId="40EA0552" w:rsidR="009A4B3E" w:rsidRPr="00D93D4B" w:rsidRDefault="00D93D4B" w:rsidP="00C411FB">
            <w:pPr>
              <w:autoSpaceDE w:val="0"/>
              <w:autoSpaceDN w:val="0"/>
              <w:adjustRightInd w:val="0"/>
              <w:ind w:left="426" w:right="190" w:hanging="284"/>
              <w:contextualSpacing/>
              <w:jc w:val="center"/>
              <w:rPr>
                <w:rFonts w:ascii="Arial" w:hAnsi="Arial"/>
                <w:bCs/>
              </w:rPr>
            </w:pPr>
            <w:r w:rsidRPr="00D93D4B">
              <w:rPr>
                <w:rFonts w:ascii="Arial" w:hAnsi="Arial"/>
                <w:bCs/>
              </w:rPr>
              <w:t>31/05/2023</w:t>
            </w:r>
          </w:p>
        </w:tc>
      </w:tr>
    </w:tbl>
    <w:p w14:paraId="431C942F" w14:textId="77777777" w:rsidR="00691AEC" w:rsidRDefault="00691AEC" w:rsidP="00691AEC">
      <w:pPr>
        <w:ind w:right="190"/>
        <w:jc w:val="both"/>
        <w:rPr>
          <w:rFonts w:ascii="Arial" w:hAnsi="Arial"/>
          <w:bCs/>
          <w:sz w:val="24"/>
          <w:szCs w:val="24"/>
        </w:rPr>
      </w:pPr>
    </w:p>
    <w:p w14:paraId="0AE857FE" w14:textId="46E3CDC3" w:rsidR="003A4A1B" w:rsidRDefault="000F6CD5" w:rsidP="00691AEC">
      <w:pPr>
        <w:ind w:left="709" w:right="190"/>
        <w:jc w:val="both"/>
        <w:rPr>
          <w:rFonts w:ascii="Arial" w:hAnsi="Arial"/>
          <w:bCs/>
          <w:sz w:val="24"/>
          <w:szCs w:val="24"/>
        </w:rPr>
      </w:pPr>
      <w:r w:rsidRPr="00674B53">
        <w:rPr>
          <w:rFonts w:ascii="Arial" w:hAnsi="Arial"/>
          <w:bCs/>
          <w:sz w:val="24"/>
          <w:szCs w:val="24"/>
        </w:rPr>
        <w:t xml:space="preserve">Conforme a lo dispuesto en el artículo 6, numeral 2, inciso l) del RRTME, </w:t>
      </w:r>
      <w:r w:rsidR="003A4A1B" w:rsidRPr="00674B53">
        <w:rPr>
          <w:rFonts w:ascii="Arial" w:hAnsi="Arial"/>
          <w:bCs/>
          <w:sz w:val="24"/>
          <w:szCs w:val="24"/>
        </w:rPr>
        <w:t xml:space="preserve">mediante </w:t>
      </w:r>
      <w:r w:rsidR="00691AEC" w:rsidRPr="00674B53">
        <w:rPr>
          <w:rFonts w:ascii="Arial" w:hAnsi="Arial"/>
          <w:bCs/>
          <w:sz w:val="24"/>
          <w:szCs w:val="24"/>
        </w:rPr>
        <w:t xml:space="preserve">los puntos de Acuerdo </w:t>
      </w:r>
      <w:r w:rsidR="00FA2764" w:rsidRPr="00674B53">
        <w:rPr>
          <w:rFonts w:ascii="Arial" w:hAnsi="Arial"/>
          <w:bCs/>
          <w:sz w:val="24"/>
          <w:szCs w:val="24"/>
        </w:rPr>
        <w:t>Segundo</w:t>
      </w:r>
      <w:r w:rsidR="003A4A1B" w:rsidRPr="00674B53">
        <w:rPr>
          <w:rFonts w:ascii="Arial" w:hAnsi="Arial"/>
          <w:bCs/>
          <w:sz w:val="24"/>
          <w:szCs w:val="24"/>
        </w:rPr>
        <w:t xml:space="preserve"> y </w:t>
      </w:r>
      <w:r w:rsidR="00691AEC" w:rsidRPr="00674B53">
        <w:rPr>
          <w:rFonts w:ascii="Arial" w:hAnsi="Arial"/>
          <w:bCs/>
          <w:sz w:val="24"/>
          <w:szCs w:val="24"/>
        </w:rPr>
        <w:t xml:space="preserve">Quinto del Acuerdo </w:t>
      </w:r>
      <w:r w:rsidR="00760519" w:rsidRPr="00674B53">
        <w:rPr>
          <w:rFonts w:ascii="Arial" w:hAnsi="Arial"/>
          <w:bCs/>
          <w:sz w:val="24"/>
          <w:szCs w:val="24"/>
        </w:rPr>
        <w:t xml:space="preserve">identificado con la clave </w:t>
      </w:r>
      <w:r w:rsidR="00691AEC" w:rsidRPr="00674B53">
        <w:rPr>
          <w:rFonts w:ascii="Arial" w:hAnsi="Arial"/>
          <w:bCs/>
          <w:sz w:val="24"/>
          <w:szCs w:val="24"/>
        </w:rPr>
        <w:t xml:space="preserve">INE/CG297/2023, el </w:t>
      </w:r>
      <w:r w:rsidR="00E04CC4" w:rsidRPr="00674B53">
        <w:rPr>
          <w:rFonts w:ascii="Arial" w:hAnsi="Arial"/>
          <w:bCs/>
          <w:sz w:val="24"/>
          <w:szCs w:val="24"/>
        </w:rPr>
        <w:t>treinta y uno de mayo de dos mil veintitrés</w:t>
      </w:r>
      <w:r w:rsidR="00E62174" w:rsidRPr="00674B53">
        <w:rPr>
          <w:rFonts w:ascii="Arial" w:hAnsi="Arial"/>
          <w:bCs/>
          <w:sz w:val="24"/>
          <w:szCs w:val="24"/>
        </w:rPr>
        <w:t xml:space="preserve"> el</w:t>
      </w:r>
      <w:r w:rsidR="00E04CC4" w:rsidRPr="00674B53">
        <w:rPr>
          <w:rFonts w:ascii="Arial" w:hAnsi="Arial"/>
          <w:bCs/>
          <w:sz w:val="24"/>
          <w:szCs w:val="24"/>
        </w:rPr>
        <w:t xml:space="preserve"> </w:t>
      </w:r>
      <w:r w:rsidR="00691AEC" w:rsidRPr="00674B53">
        <w:rPr>
          <w:rFonts w:ascii="Arial" w:hAnsi="Arial"/>
          <w:bCs/>
          <w:sz w:val="24"/>
          <w:szCs w:val="24"/>
        </w:rPr>
        <w:t>Consejo General instruyó al Comité a elaborar</w:t>
      </w:r>
      <w:r w:rsidR="00FA2764" w:rsidRPr="00674B53">
        <w:rPr>
          <w:rFonts w:ascii="Arial" w:hAnsi="Arial"/>
          <w:bCs/>
          <w:sz w:val="24"/>
          <w:szCs w:val="24"/>
        </w:rPr>
        <w:t xml:space="preserve"> y proponer</w:t>
      </w:r>
      <w:r w:rsidR="00691AEC" w:rsidRPr="00674B53">
        <w:rPr>
          <w:rFonts w:ascii="Arial" w:hAnsi="Arial"/>
          <w:bCs/>
          <w:sz w:val="24"/>
          <w:szCs w:val="24"/>
        </w:rPr>
        <w:t xml:space="preserve"> la metodología para el monitoreo de espacios noticiosos en radio y televisión</w:t>
      </w:r>
      <w:r w:rsidR="008C27C6" w:rsidRPr="00674B53">
        <w:rPr>
          <w:rFonts w:ascii="Arial" w:hAnsi="Arial"/>
          <w:bCs/>
          <w:sz w:val="24"/>
          <w:szCs w:val="24"/>
        </w:rPr>
        <w:t>,</w:t>
      </w:r>
      <w:r w:rsidR="003A4A1B" w:rsidRPr="00674B53">
        <w:rPr>
          <w:rFonts w:ascii="Arial" w:hAnsi="Arial"/>
          <w:bCs/>
          <w:sz w:val="24"/>
          <w:szCs w:val="24"/>
        </w:rPr>
        <w:t xml:space="preserve"> </w:t>
      </w:r>
      <w:r w:rsidR="00760519" w:rsidRPr="00674B53">
        <w:rPr>
          <w:rFonts w:ascii="Arial" w:hAnsi="Arial"/>
          <w:bCs/>
          <w:sz w:val="24"/>
          <w:szCs w:val="24"/>
        </w:rPr>
        <w:t>así como</w:t>
      </w:r>
      <w:r w:rsidR="003A4A1B" w:rsidRPr="00674B53">
        <w:rPr>
          <w:rFonts w:ascii="Arial" w:hAnsi="Arial"/>
          <w:bCs/>
          <w:sz w:val="24"/>
          <w:szCs w:val="24"/>
        </w:rPr>
        <w:t xml:space="preserve"> </w:t>
      </w:r>
      <w:r w:rsidR="00691AEC" w:rsidRPr="00674B53">
        <w:rPr>
          <w:rFonts w:ascii="Arial" w:hAnsi="Arial"/>
          <w:bCs/>
          <w:sz w:val="24"/>
          <w:szCs w:val="24"/>
        </w:rPr>
        <w:t>el catálogo de programas de radio y televisión que difunden noticias</w:t>
      </w:r>
      <w:r w:rsidR="003A4A1B" w:rsidRPr="00674B53">
        <w:rPr>
          <w:rFonts w:ascii="Arial" w:hAnsi="Arial"/>
          <w:bCs/>
          <w:sz w:val="24"/>
          <w:szCs w:val="24"/>
        </w:rPr>
        <w:t>, con motivo de las precampañas y campañas del PEF 2023-2024.</w:t>
      </w:r>
    </w:p>
    <w:p w14:paraId="0A38FAA3" w14:textId="77777777" w:rsidR="003A4A1B" w:rsidRDefault="003A4A1B" w:rsidP="00691AEC">
      <w:pPr>
        <w:ind w:left="709" w:right="190"/>
        <w:jc w:val="both"/>
        <w:rPr>
          <w:rFonts w:ascii="Arial" w:hAnsi="Arial"/>
          <w:bCs/>
          <w:sz w:val="24"/>
          <w:szCs w:val="24"/>
        </w:rPr>
      </w:pPr>
    </w:p>
    <w:p w14:paraId="167D6B75" w14:textId="2133199D" w:rsidR="00265E7A" w:rsidRDefault="00760519" w:rsidP="00691AEC">
      <w:pPr>
        <w:ind w:left="709" w:right="190"/>
        <w:jc w:val="both"/>
        <w:rPr>
          <w:rFonts w:ascii="Arial" w:hAnsi="Arial"/>
          <w:bCs/>
          <w:sz w:val="24"/>
          <w:szCs w:val="24"/>
        </w:rPr>
      </w:pPr>
      <w:r>
        <w:rPr>
          <w:rFonts w:ascii="Arial" w:hAnsi="Arial"/>
          <w:bCs/>
          <w:sz w:val="24"/>
          <w:szCs w:val="24"/>
        </w:rPr>
        <w:t>Asimismo,</w:t>
      </w:r>
      <w:r w:rsidR="003A4A1B">
        <w:rPr>
          <w:rFonts w:ascii="Arial" w:hAnsi="Arial"/>
          <w:bCs/>
          <w:sz w:val="24"/>
          <w:szCs w:val="24"/>
        </w:rPr>
        <w:t xml:space="preserve"> </w:t>
      </w:r>
      <w:r>
        <w:rPr>
          <w:rFonts w:ascii="Arial" w:hAnsi="Arial"/>
          <w:bCs/>
          <w:sz w:val="24"/>
          <w:szCs w:val="24"/>
        </w:rPr>
        <w:t xml:space="preserve">en </w:t>
      </w:r>
      <w:r w:rsidR="003A4A1B">
        <w:rPr>
          <w:rFonts w:ascii="Arial" w:hAnsi="Arial"/>
          <w:bCs/>
          <w:sz w:val="24"/>
          <w:szCs w:val="24"/>
        </w:rPr>
        <w:t xml:space="preserve">los puntos de Acuerdo Segundo y Sexto del mismo </w:t>
      </w:r>
      <w:r>
        <w:rPr>
          <w:rFonts w:ascii="Arial" w:hAnsi="Arial"/>
          <w:bCs/>
          <w:sz w:val="24"/>
          <w:szCs w:val="24"/>
        </w:rPr>
        <w:t>instrumento</w:t>
      </w:r>
      <w:r w:rsidR="003A4A1B">
        <w:rPr>
          <w:rFonts w:ascii="Arial" w:hAnsi="Arial"/>
          <w:bCs/>
          <w:sz w:val="24"/>
          <w:szCs w:val="24"/>
        </w:rPr>
        <w:t xml:space="preserve">, el Consejo General instruyó al Comité a formular y poner a su consideración </w:t>
      </w:r>
      <w:r w:rsidR="00691AEC">
        <w:rPr>
          <w:rFonts w:ascii="Arial" w:hAnsi="Arial"/>
          <w:bCs/>
          <w:sz w:val="24"/>
          <w:szCs w:val="24"/>
        </w:rPr>
        <w:t xml:space="preserve">los requerimientos técnicos que deberán atender el Instituto y la IES participante. </w:t>
      </w:r>
      <w:r>
        <w:rPr>
          <w:rFonts w:ascii="Arial" w:hAnsi="Arial"/>
          <w:bCs/>
          <w:sz w:val="24"/>
          <w:szCs w:val="24"/>
        </w:rPr>
        <w:t xml:space="preserve">Lo anterior, </w:t>
      </w:r>
      <w:r w:rsidR="00691AEC">
        <w:rPr>
          <w:rFonts w:ascii="Arial" w:hAnsi="Arial"/>
          <w:bCs/>
          <w:sz w:val="24"/>
          <w:szCs w:val="24"/>
        </w:rPr>
        <w:t xml:space="preserve">con el objetivo de llevar a cabo el monitoreo y análisis del contenido de las transmisiones en los programas en radio y televisión que difundan noticias durante las precampañas y campañas del </w:t>
      </w:r>
      <w:r>
        <w:rPr>
          <w:rFonts w:ascii="Arial" w:hAnsi="Arial"/>
          <w:bCs/>
          <w:sz w:val="24"/>
          <w:szCs w:val="24"/>
        </w:rPr>
        <w:t>PEF</w:t>
      </w:r>
      <w:r w:rsidR="00691AEC">
        <w:rPr>
          <w:rFonts w:ascii="Arial" w:hAnsi="Arial"/>
          <w:bCs/>
          <w:sz w:val="24"/>
          <w:szCs w:val="24"/>
        </w:rPr>
        <w:t xml:space="preserve"> 2023-2024</w:t>
      </w:r>
      <w:r w:rsidR="003A4A1B">
        <w:rPr>
          <w:rFonts w:ascii="Arial" w:hAnsi="Arial"/>
          <w:bCs/>
          <w:sz w:val="24"/>
          <w:szCs w:val="24"/>
        </w:rPr>
        <w:t>.</w:t>
      </w:r>
    </w:p>
    <w:p w14:paraId="066DCC1C" w14:textId="77777777" w:rsidR="00265E7A" w:rsidRDefault="00265E7A" w:rsidP="00691AEC">
      <w:pPr>
        <w:ind w:left="709" w:right="190"/>
        <w:jc w:val="both"/>
        <w:rPr>
          <w:rFonts w:ascii="Arial" w:hAnsi="Arial"/>
          <w:bCs/>
          <w:sz w:val="24"/>
          <w:szCs w:val="24"/>
        </w:rPr>
      </w:pPr>
    </w:p>
    <w:p w14:paraId="2E523527" w14:textId="6E98E0E2" w:rsidR="00691AEC" w:rsidRDefault="00265E7A" w:rsidP="00691AEC">
      <w:pPr>
        <w:ind w:left="709" w:right="190"/>
        <w:jc w:val="both"/>
        <w:rPr>
          <w:rFonts w:ascii="Arial" w:hAnsi="Arial"/>
          <w:bCs/>
          <w:sz w:val="24"/>
          <w:szCs w:val="24"/>
        </w:rPr>
      </w:pPr>
      <w:r>
        <w:rPr>
          <w:rFonts w:ascii="Arial" w:hAnsi="Arial"/>
          <w:bCs/>
          <w:sz w:val="24"/>
          <w:szCs w:val="24"/>
        </w:rPr>
        <w:t>E</w:t>
      </w:r>
      <w:r w:rsidR="00760519">
        <w:rPr>
          <w:rFonts w:ascii="Arial" w:hAnsi="Arial"/>
          <w:bCs/>
          <w:sz w:val="24"/>
          <w:szCs w:val="24"/>
        </w:rPr>
        <w:t>n e</w:t>
      </w:r>
      <w:r>
        <w:rPr>
          <w:rFonts w:ascii="Arial" w:hAnsi="Arial"/>
          <w:bCs/>
          <w:sz w:val="24"/>
          <w:szCs w:val="24"/>
        </w:rPr>
        <w:t xml:space="preserve">l punto de Acuerdo Octavo del </w:t>
      </w:r>
      <w:r w:rsidR="00760519">
        <w:rPr>
          <w:rFonts w:ascii="Arial" w:hAnsi="Arial"/>
          <w:bCs/>
          <w:sz w:val="24"/>
          <w:szCs w:val="24"/>
        </w:rPr>
        <w:t>instrumento de referencia se</w:t>
      </w:r>
      <w:r>
        <w:rPr>
          <w:rFonts w:ascii="Arial" w:hAnsi="Arial"/>
          <w:bCs/>
          <w:sz w:val="24"/>
          <w:szCs w:val="24"/>
        </w:rPr>
        <w:t xml:space="preserve"> </w:t>
      </w:r>
      <w:r w:rsidR="008517DE">
        <w:rPr>
          <w:rFonts w:ascii="Arial" w:hAnsi="Arial"/>
          <w:bCs/>
          <w:sz w:val="24"/>
          <w:szCs w:val="24"/>
        </w:rPr>
        <w:t>mandató</w:t>
      </w:r>
      <w:r>
        <w:rPr>
          <w:rFonts w:ascii="Arial" w:hAnsi="Arial"/>
          <w:bCs/>
          <w:sz w:val="24"/>
          <w:szCs w:val="24"/>
        </w:rPr>
        <w:t xml:space="preserve"> a la DEPPP para llevar a cabo las gestiones necesarias </w:t>
      </w:r>
      <w:r w:rsidR="00CB4770">
        <w:rPr>
          <w:rFonts w:ascii="Arial" w:hAnsi="Arial"/>
          <w:bCs/>
          <w:sz w:val="24"/>
          <w:szCs w:val="24"/>
        </w:rPr>
        <w:t>en la obtención de</w:t>
      </w:r>
      <w:r>
        <w:rPr>
          <w:rFonts w:ascii="Arial" w:hAnsi="Arial"/>
          <w:bCs/>
          <w:sz w:val="24"/>
          <w:szCs w:val="24"/>
        </w:rPr>
        <w:t xml:space="preserve"> los índices de audiencia de los programas de radio y televisión que difunden noticias. </w:t>
      </w:r>
      <w:r w:rsidR="00CB4770">
        <w:rPr>
          <w:rFonts w:ascii="Arial" w:hAnsi="Arial"/>
          <w:bCs/>
          <w:sz w:val="24"/>
          <w:szCs w:val="24"/>
        </w:rPr>
        <w:t>Lo anterior, con el propósito de</w:t>
      </w:r>
      <w:r>
        <w:rPr>
          <w:rFonts w:ascii="Arial" w:hAnsi="Arial"/>
          <w:bCs/>
          <w:sz w:val="24"/>
          <w:szCs w:val="24"/>
        </w:rPr>
        <w:t xml:space="preserve"> que el Comité y el Consejo General </w:t>
      </w:r>
      <w:r w:rsidR="00760519">
        <w:rPr>
          <w:rFonts w:ascii="Arial" w:hAnsi="Arial"/>
          <w:bCs/>
          <w:sz w:val="24"/>
          <w:szCs w:val="24"/>
        </w:rPr>
        <w:t xml:space="preserve">cuenten con </w:t>
      </w:r>
      <w:r>
        <w:rPr>
          <w:rFonts w:ascii="Arial" w:hAnsi="Arial"/>
          <w:bCs/>
          <w:sz w:val="24"/>
          <w:szCs w:val="24"/>
        </w:rPr>
        <w:t xml:space="preserve">un </w:t>
      </w:r>
      <w:r>
        <w:rPr>
          <w:rFonts w:ascii="Arial" w:hAnsi="Arial"/>
          <w:bCs/>
          <w:sz w:val="24"/>
          <w:szCs w:val="24"/>
        </w:rPr>
        <w:lastRenderedPageBreak/>
        <w:t>insumo relevante para determinar el catálogo de programas de radio y televisión a los que se aplicará la metodología</w:t>
      </w:r>
      <w:r w:rsidR="00760519">
        <w:rPr>
          <w:rFonts w:ascii="Arial" w:hAnsi="Arial"/>
          <w:bCs/>
          <w:sz w:val="24"/>
          <w:szCs w:val="24"/>
        </w:rPr>
        <w:t xml:space="preserve"> de monitoreo respectiva</w:t>
      </w:r>
      <w:r>
        <w:rPr>
          <w:rFonts w:ascii="Arial" w:hAnsi="Arial"/>
          <w:bCs/>
          <w:sz w:val="24"/>
          <w:szCs w:val="24"/>
        </w:rPr>
        <w:t>.</w:t>
      </w:r>
      <w:r w:rsidR="00691AEC">
        <w:rPr>
          <w:rFonts w:ascii="Arial" w:hAnsi="Arial"/>
          <w:bCs/>
          <w:sz w:val="24"/>
          <w:szCs w:val="24"/>
        </w:rPr>
        <w:t xml:space="preserve"> </w:t>
      </w:r>
    </w:p>
    <w:p w14:paraId="5B3F4EDE" w14:textId="411CEE96" w:rsidR="00772C11" w:rsidRDefault="00772C11" w:rsidP="00772C11">
      <w:pPr>
        <w:ind w:right="190"/>
        <w:jc w:val="both"/>
        <w:rPr>
          <w:rFonts w:ascii="Arial" w:hAnsi="Arial"/>
          <w:bCs/>
          <w:sz w:val="24"/>
          <w:szCs w:val="24"/>
        </w:rPr>
      </w:pPr>
    </w:p>
    <w:p w14:paraId="0DF9B8BA" w14:textId="2E0D076A" w:rsidR="00772C11" w:rsidRPr="004B69F6" w:rsidRDefault="00772C11" w:rsidP="004B69F6">
      <w:pPr>
        <w:ind w:right="190"/>
        <w:jc w:val="both"/>
        <w:rPr>
          <w:rFonts w:ascii="Arial" w:hAnsi="Arial"/>
          <w:b/>
          <w:sz w:val="24"/>
          <w:szCs w:val="24"/>
        </w:rPr>
      </w:pPr>
      <w:r>
        <w:rPr>
          <w:rFonts w:ascii="Arial" w:hAnsi="Arial"/>
          <w:b/>
          <w:sz w:val="24"/>
          <w:szCs w:val="24"/>
        </w:rPr>
        <w:t>De las medidas adoptadas por la pandemia del COVID-19</w:t>
      </w:r>
    </w:p>
    <w:p w14:paraId="51DF262C" w14:textId="77777777" w:rsidR="00691AEC" w:rsidRPr="00152D4D" w:rsidRDefault="00691AEC" w:rsidP="00DE4EA6">
      <w:pPr>
        <w:ind w:left="426" w:right="190" w:hanging="284"/>
        <w:rPr>
          <w:rFonts w:ascii="Arial" w:hAnsi="Arial"/>
          <w:bCs/>
          <w:sz w:val="24"/>
          <w:szCs w:val="24"/>
        </w:rPr>
      </w:pPr>
    </w:p>
    <w:p w14:paraId="7120B079" w14:textId="77777777" w:rsidR="00DE4EA6"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52D4D">
        <w:rPr>
          <w:rFonts w:ascii="Arial" w:hAnsi="Arial"/>
          <w:b/>
          <w:sz w:val="24"/>
          <w:szCs w:val="24"/>
        </w:rPr>
        <w:t>Medidas preventivas y de actuación dictadas por la JGE</w:t>
      </w:r>
      <w:r w:rsidRPr="002C27D1">
        <w:rPr>
          <w:rFonts w:ascii="Arial" w:hAnsi="Arial"/>
          <w:b/>
          <w:sz w:val="24"/>
          <w:szCs w:val="24"/>
        </w:rPr>
        <w:t xml:space="preserve">. </w:t>
      </w:r>
      <w:r w:rsidRPr="002C27D1">
        <w:rPr>
          <w:rFonts w:ascii="Arial" w:hAnsi="Arial"/>
          <w:bCs/>
          <w:sz w:val="24"/>
          <w:szCs w:val="24"/>
        </w:rPr>
        <w:t xml:space="preserve">El diecisiete de marzo de dos mil veinte, mediante Acuerdo identificado con la clave INE/JGE34/2020, la JGE aprobó medidas preventivas y de actuación con motivo de la pandemia provocada por el virus COVID-19. </w:t>
      </w:r>
    </w:p>
    <w:p w14:paraId="0E1F172F" w14:textId="77777777" w:rsidR="00DE4EA6" w:rsidRDefault="00DE4EA6" w:rsidP="00DE4EA6">
      <w:pPr>
        <w:pStyle w:val="Prrafodelista"/>
        <w:autoSpaceDE w:val="0"/>
        <w:autoSpaceDN w:val="0"/>
        <w:adjustRightInd w:val="0"/>
        <w:ind w:left="720" w:right="190"/>
        <w:contextualSpacing/>
        <w:jc w:val="both"/>
        <w:rPr>
          <w:rFonts w:ascii="Arial" w:hAnsi="Arial"/>
          <w:b/>
          <w:sz w:val="24"/>
          <w:szCs w:val="24"/>
        </w:rPr>
      </w:pPr>
    </w:p>
    <w:p w14:paraId="59C9180D" w14:textId="3B58DFA2" w:rsidR="00DE4EA6" w:rsidRDefault="00DE4EA6" w:rsidP="00691AEC">
      <w:pPr>
        <w:pStyle w:val="Prrafodelista"/>
        <w:autoSpaceDE w:val="0"/>
        <w:autoSpaceDN w:val="0"/>
        <w:adjustRightInd w:val="0"/>
        <w:ind w:left="720" w:right="190"/>
        <w:contextualSpacing/>
        <w:jc w:val="both"/>
        <w:rPr>
          <w:rFonts w:ascii="Arial" w:hAnsi="Arial"/>
          <w:bCs/>
          <w:sz w:val="24"/>
          <w:szCs w:val="24"/>
        </w:rPr>
      </w:pPr>
      <w:r w:rsidRPr="002C27D1">
        <w:rPr>
          <w:rFonts w:ascii="Arial" w:hAnsi="Arial"/>
          <w:bCs/>
          <w:sz w:val="24"/>
          <w:szCs w:val="24"/>
        </w:rPr>
        <w:t>En el punto de Acuerdo Octavo de dicho instrumento, respecto de las comunicaciones derivadas de los procedimientos, se señala que se privilegiarán las notificaciones electrónicas, sobre las personales, en términos de lo dispuesto en la normativa aplicable.</w:t>
      </w:r>
    </w:p>
    <w:p w14:paraId="5B8817C7" w14:textId="5FD16207" w:rsidR="00772C11" w:rsidRDefault="00772C11" w:rsidP="00772C11">
      <w:pPr>
        <w:autoSpaceDE w:val="0"/>
        <w:autoSpaceDN w:val="0"/>
        <w:adjustRightInd w:val="0"/>
        <w:ind w:right="190"/>
        <w:contextualSpacing/>
        <w:jc w:val="both"/>
        <w:rPr>
          <w:rFonts w:ascii="Arial" w:hAnsi="Arial"/>
          <w:bCs/>
          <w:sz w:val="24"/>
          <w:szCs w:val="24"/>
        </w:rPr>
      </w:pPr>
    </w:p>
    <w:p w14:paraId="7EAA8925" w14:textId="71B1611C" w:rsidR="00772C11" w:rsidRPr="004B69F6" w:rsidRDefault="00772C11" w:rsidP="004B69F6">
      <w:pPr>
        <w:autoSpaceDE w:val="0"/>
        <w:autoSpaceDN w:val="0"/>
        <w:adjustRightInd w:val="0"/>
        <w:ind w:right="190"/>
        <w:contextualSpacing/>
        <w:jc w:val="both"/>
        <w:rPr>
          <w:rFonts w:ascii="Arial" w:hAnsi="Arial"/>
          <w:b/>
          <w:sz w:val="24"/>
          <w:szCs w:val="24"/>
        </w:rPr>
      </w:pPr>
      <w:r w:rsidRPr="00674B53">
        <w:rPr>
          <w:rFonts w:ascii="Arial" w:hAnsi="Arial"/>
          <w:b/>
          <w:sz w:val="24"/>
          <w:szCs w:val="24"/>
        </w:rPr>
        <w:t xml:space="preserve">De la reforma en materia de violencia política </w:t>
      </w:r>
      <w:r w:rsidR="004B12C9" w:rsidRPr="00674B53">
        <w:rPr>
          <w:rFonts w:ascii="Arial" w:hAnsi="Arial"/>
          <w:b/>
          <w:sz w:val="24"/>
          <w:szCs w:val="24"/>
        </w:rPr>
        <w:t>en razón de</w:t>
      </w:r>
      <w:r w:rsidRPr="00674B53">
        <w:rPr>
          <w:rFonts w:ascii="Arial" w:hAnsi="Arial"/>
          <w:b/>
          <w:sz w:val="24"/>
          <w:szCs w:val="24"/>
        </w:rPr>
        <w:t xml:space="preserve"> género</w:t>
      </w:r>
    </w:p>
    <w:p w14:paraId="12AC8A7C" w14:textId="77777777" w:rsidR="00DE4EA6" w:rsidRPr="002C27D1" w:rsidRDefault="00DE4EA6" w:rsidP="00DE4EA6">
      <w:pPr>
        <w:pStyle w:val="Prrafodelista"/>
        <w:autoSpaceDE w:val="0"/>
        <w:autoSpaceDN w:val="0"/>
        <w:adjustRightInd w:val="0"/>
        <w:ind w:left="720" w:right="190"/>
        <w:contextualSpacing/>
        <w:jc w:val="both"/>
        <w:rPr>
          <w:rFonts w:ascii="Arial" w:hAnsi="Arial"/>
          <w:bCs/>
          <w:sz w:val="24"/>
          <w:szCs w:val="24"/>
        </w:rPr>
      </w:pPr>
    </w:p>
    <w:p w14:paraId="00496FC6" w14:textId="01496C76" w:rsidR="00DE4EA6" w:rsidRPr="002C27D1"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2C27D1">
        <w:rPr>
          <w:rFonts w:ascii="Arial" w:hAnsi="Arial"/>
          <w:b/>
          <w:sz w:val="24"/>
          <w:szCs w:val="24"/>
        </w:rPr>
        <w:t>Reforma para combatir y sancionar la violencia política contra las mujeres en razón de género</w:t>
      </w:r>
      <w:r w:rsidRPr="002C27D1">
        <w:rPr>
          <w:rFonts w:ascii="Arial" w:hAnsi="Arial"/>
          <w:bCs/>
          <w:sz w:val="24"/>
          <w:szCs w:val="24"/>
        </w:rPr>
        <w:t xml:space="preserve">. El trece de abril de dos mil veinte se publicó en el DOF el </w:t>
      </w:r>
      <w:r w:rsidRPr="002C27D1">
        <w:rPr>
          <w:rFonts w:ascii="Arial" w:hAnsi="Arial"/>
          <w:bCs/>
          <w:i/>
          <w:iCs/>
          <w:sz w:val="24"/>
          <w:szCs w:val="24"/>
        </w:rPr>
        <w:t>Decreto por el que se reforman y adicionan diversas disposiciones de la Ley General de Acceso de las Mujeres a una Vida Libre de Violencia, de la Ley General de Instituciones y Procedimientos Electorales, de la Ley General del Sistema de Medios de Impugnación en Materia Electoral, de la Ley General de Partidos Políticos, de la Ley General en Materia de Delitos Electorales; Ley Orgánica de la Fiscalía General de la República, de la Ley Orgánica del Poder Judicial de la Federación y de la Ley General de Responsabilidades Administrativas</w:t>
      </w:r>
      <w:r w:rsidRPr="002C27D1">
        <w:rPr>
          <w:rFonts w:ascii="Arial" w:hAnsi="Arial"/>
          <w:bCs/>
          <w:sz w:val="24"/>
          <w:szCs w:val="24"/>
        </w:rPr>
        <w:t>, para prevenir, atender y erradicar la violencia política contra las mujeres en razón de género.</w:t>
      </w:r>
    </w:p>
    <w:p w14:paraId="1C519F4D" w14:textId="77777777" w:rsidR="00DE4EA6" w:rsidRPr="00D87E2C" w:rsidRDefault="00DE4EA6" w:rsidP="00DE4EA6">
      <w:pPr>
        <w:autoSpaceDE w:val="0"/>
        <w:autoSpaceDN w:val="0"/>
        <w:adjustRightInd w:val="0"/>
        <w:ind w:left="426" w:right="190"/>
        <w:contextualSpacing/>
        <w:jc w:val="both"/>
        <w:rPr>
          <w:rFonts w:ascii="Arial" w:hAnsi="Arial"/>
          <w:sz w:val="24"/>
          <w:szCs w:val="24"/>
        </w:rPr>
      </w:pPr>
    </w:p>
    <w:p w14:paraId="02591270" w14:textId="435B696E" w:rsidR="00DE4EA6" w:rsidRPr="00D87E2C" w:rsidRDefault="00DE4EA6" w:rsidP="00DE4EA6">
      <w:pPr>
        <w:autoSpaceDE w:val="0"/>
        <w:autoSpaceDN w:val="0"/>
        <w:adjustRightInd w:val="0"/>
        <w:ind w:left="720" w:right="190"/>
        <w:contextualSpacing/>
        <w:jc w:val="both"/>
        <w:rPr>
          <w:rFonts w:ascii="Arial" w:hAnsi="Arial"/>
          <w:sz w:val="24"/>
          <w:szCs w:val="24"/>
        </w:rPr>
      </w:pPr>
      <w:r w:rsidRPr="00D87E2C">
        <w:rPr>
          <w:rFonts w:ascii="Arial" w:eastAsia="Arial" w:hAnsi="Arial"/>
          <w:spacing w:val="-4"/>
          <w:sz w:val="24"/>
          <w:szCs w:val="24"/>
        </w:rPr>
        <w:t xml:space="preserve">En el artículo 48 Bis de la </w:t>
      </w:r>
      <w:r w:rsidR="00760519" w:rsidRPr="004B69F6">
        <w:rPr>
          <w:rFonts w:ascii="Arial" w:eastAsia="Arial" w:hAnsi="Arial"/>
          <w:spacing w:val="-4"/>
          <w:sz w:val="24"/>
          <w:szCs w:val="24"/>
        </w:rPr>
        <w:t>LGAMVLV</w:t>
      </w:r>
      <w:r w:rsidR="00760519" w:rsidRPr="00A827FF" w:rsidDel="00760519">
        <w:rPr>
          <w:rFonts w:ascii="Arial" w:hAnsi="Arial"/>
          <w:bCs/>
          <w:sz w:val="24"/>
          <w:szCs w:val="24"/>
        </w:rPr>
        <w:t xml:space="preserve"> </w:t>
      </w:r>
      <w:r w:rsidRPr="00D87E2C">
        <w:rPr>
          <w:rFonts w:ascii="Arial" w:eastAsia="Arial" w:hAnsi="Arial"/>
          <w:spacing w:val="-4"/>
          <w:sz w:val="24"/>
          <w:szCs w:val="24"/>
        </w:rPr>
        <w:t xml:space="preserve">se estableció </w:t>
      </w:r>
      <w:r>
        <w:rPr>
          <w:rFonts w:ascii="Arial" w:eastAsia="Arial" w:hAnsi="Arial"/>
          <w:spacing w:val="-4"/>
          <w:sz w:val="24"/>
          <w:szCs w:val="24"/>
        </w:rPr>
        <w:t>la obligación de</w:t>
      </w:r>
      <w:r w:rsidRPr="00D87E2C">
        <w:rPr>
          <w:rFonts w:ascii="Arial" w:eastAsia="Arial" w:hAnsi="Arial"/>
          <w:spacing w:val="-4"/>
          <w:sz w:val="24"/>
          <w:szCs w:val="24"/>
        </w:rPr>
        <w:t xml:space="preserve"> incorporar la perspectiva de género en el monitoreo de las transmisiones sobre precampañas y campañas en </w:t>
      </w:r>
      <w:r>
        <w:rPr>
          <w:rFonts w:ascii="Arial" w:eastAsia="Arial" w:hAnsi="Arial"/>
          <w:spacing w:val="-4"/>
          <w:sz w:val="24"/>
          <w:szCs w:val="24"/>
        </w:rPr>
        <w:t xml:space="preserve">los </w:t>
      </w:r>
      <w:r w:rsidRPr="00D87E2C">
        <w:rPr>
          <w:rFonts w:ascii="Arial" w:eastAsia="Arial" w:hAnsi="Arial"/>
          <w:spacing w:val="-4"/>
          <w:sz w:val="24"/>
          <w:szCs w:val="24"/>
        </w:rPr>
        <w:t>programas de radio y televisión que difundan noticias</w:t>
      </w:r>
      <w:r>
        <w:rPr>
          <w:rFonts w:ascii="Arial" w:eastAsia="Arial" w:hAnsi="Arial"/>
          <w:spacing w:val="-4"/>
          <w:sz w:val="24"/>
          <w:szCs w:val="24"/>
        </w:rPr>
        <w:t xml:space="preserve"> durante los procesos electorales</w:t>
      </w:r>
      <w:r w:rsidRPr="00D87E2C">
        <w:rPr>
          <w:rFonts w:ascii="Arial" w:eastAsia="Arial" w:hAnsi="Arial"/>
          <w:spacing w:val="-4"/>
          <w:sz w:val="24"/>
          <w:szCs w:val="24"/>
        </w:rPr>
        <w:t xml:space="preserve">.  </w:t>
      </w:r>
    </w:p>
    <w:p w14:paraId="2E24FCCC" w14:textId="77777777" w:rsidR="00DE4EA6" w:rsidRPr="00152D4D" w:rsidRDefault="00DE4EA6" w:rsidP="00DE4EA6">
      <w:pPr>
        <w:ind w:left="720" w:right="190" w:hanging="284"/>
        <w:jc w:val="both"/>
        <w:rPr>
          <w:rFonts w:ascii="Arial" w:eastAsia="Arial" w:hAnsi="Arial"/>
          <w:spacing w:val="-4"/>
          <w:sz w:val="24"/>
          <w:szCs w:val="24"/>
        </w:rPr>
      </w:pPr>
    </w:p>
    <w:p w14:paraId="5C02FB19" w14:textId="77777777" w:rsidR="00DE4EA6" w:rsidRDefault="00DE4EA6" w:rsidP="00DE4EA6">
      <w:pPr>
        <w:ind w:left="720" w:right="190"/>
        <w:jc w:val="both"/>
        <w:rPr>
          <w:rFonts w:ascii="Arial" w:eastAsia="Arial" w:hAnsi="Arial"/>
          <w:spacing w:val="-4"/>
          <w:sz w:val="24"/>
          <w:szCs w:val="24"/>
        </w:rPr>
      </w:pPr>
      <w:r>
        <w:rPr>
          <w:rFonts w:ascii="Arial" w:eastAsia="Arial" w:hAnsi="Arial"/>
          <w:spacing w:val="-4"/>
          <w:sz w:val="24"/>
          <w:szCs w:val="24"/>
        </w:rPr>
        <w:t>A</w:t>
      </w:r>
      <w:r w:rsidRPr="00152D4D">
        <w:rPr>
          <w:rFonts w:ascii="Arial" w:eastAsia="Arial" w:hAnsi="Arial"/>
          <w:spacing w:val="-4"/>
          <w:sz w:val="24"/>
          <w:szCs w:val="24"/>
        </w:rPr>
        <w:t xml:space="preserve">demás, </w:t>
      </w:r>
      <w:r>
        <w:rPr>
          <w:rFonts w:ascii="Arial" w:eastAsia="Arial" w:hAnsi="Arial"/>
          <w:spacing w:val="-4"/>
          <w:sz w:val="24"/>
          <w:szCs w:val="24"/>
        </w:rPr>
        <w:t xml:space="preserve">se agregaron </w:t>
      </w:r>
      <w:r w:rsidRPr="00152D4D">
        <w:rPr>
          <w:rFonts w:ascii="Arial" w:eastAsia="Arial" w:hAnsi="Arial"/>
          <w:spacing w:val="-4"/>
          <w:sz w:val="24"/>
          <w:szCs w:val="24"/>
        </w:rPr>
        <w:t>los artículos 20 Bis y 20 Ter sobre la violencia política contra las mujeres en razón de género. Este tipo de violencia abarca diversas conductas</w:t>
      </w:r>
      <w:r>
        <w:rPr>
          <w:rFonts w:ascii="Arial" w:eastAsia="Arial" w:hAnsi="Arial"/>
          <w:spacing w:val="-4"/>
          <w:sz w:val="24"/>
          <w:szCs w:val="24"/>
        </w:rPr>
        <w:t xml:space="preserve">, </w:t>
      </w:r>
      <w:r w:rsidRPr="00152D4D">
        <w:rPr>
          <w:rFonts w:ascii="Arial" w:eastAsia="Arial" w:hAnsi="Arial"/>
          <w:spacing w:val="-4"/>
          <w:sz w:val="24"/>
          <w:szCs w:val="24"/>
        </w:rPr>
        <w:t>incluidas aquellas que amenacen, intimiden o agredan a las mujeres, o que reproduzcan estereotipos de género en los medios de comunicación y la propaganda política</w:t>
      </w:r>
      <w:r>
        <w:rPr>
          <w:rFonts w:ascii="Arial" w:eastAsia="Arial" w:hAnsi="Arial"/>
          <w:spacing w:val="-4"/>
          <w:sz w:val="24"/>
          <w:szCs w:val="24"/>
        </w:rPr>
        <w:t>,</w:t>
      </w:r>
      <w:r w:rsidRPr="00152D4D">
        <w:rPr>
          <w:rFonts w:ascii="Arial" w:eastAsia="Arial" w:hAnsi="Arial"/>
          <w:spacing w:val="-4"/>
          <w:sz w:val="24"/>
          <w:szCs w:val="24"/>
        </w:rPr>
        <w:t xml:space="preserve"> cuyo objeto o resultado sea afectar el ejercicio de los derechos políticos y electorales de las mujeres.</w:t>
      </w:r>
    </w:p>
    <w:p w14:paraId="7967C884" w14:textId="77777777" w:rsidR="00DE4EA6" w:rsidRDefault="00DE4EA6" w:rsidP="00DE4EA6">
      <w:pPr>
        <w:ind w:left="720" w:right="190"/>
        <w:jc w:val="both"/>
        <w:rPr>
          <w:rFonts w:ascii="Arial" w:eastAsia="Arial" w:hAnsi="Arial"/>
          <w:spacing w:val="-4"/>
          <w:sz w:val="24"/>
          <w:szCs w:val="24"/>
        </w:rPr>
      </w:pPr>
    </w:p>
    <w:p w14:paraId="1D847960" w14:textId="672C987A" w:rsidR="00DE4EA6" w:rsidRDefault="00DE4EA6" w:rsidP="00DE4EA6">
      <w:pPr>
        <w:ind w:left="720" w:right="190"/>
        <w:jc w:val="both"/>
        <w:rPr>
          <w:rFonts w:ascii="Arial" w:eastAsia="Arial" w:hAnsi="Arial"/>
          <w:spacing w:val="-4"/>
          <w:sz w:val="24"/>
          <w:szCs w:val="24"/>
        </w:rPr>
      </w:pPr>
      <w:r>
        <w:rPr>
          <w:rFonts w:ascii="Arial" w:eastAsia="Arial" w:hAnsi="Arial"/>
          <w:spacing w:val="-4"/>
          <w:sz w:val="24"/>
          <w:szCs w:val="24"/>
        </w:rPr>
        <w:lastRenderedPageBreak/>
        <w:t xml:space="preserve">En ese sentido, con el fin de dar cumplimiento al mandato legal de incorporar la perspectiva de género al monitoreo de las transmisiones de los programas </w:t>
      </w:r>
      <w:r w:rsidR="00F26892">
        <w:rPr>
          <w:rFonts w:ascii="Arial" w:eastAsia="Arial" w:hAnsi="Arial"/>
          <w:spacing w:val="-4"/>
          <w:sz w:val="24"/>
          <w:szCs w:val="24"/>
        </w:rPr>
        <w:t xml:space="preserve">que difundan noticias </w:t>
      </w:r>
      <w:r>
        <w:rPr>
          <w:rFonts w:ascii="Arial" w:eastAsia="Arial" w:hAnsi="Arial"/>
          <w:spacing w:val="-4"/>
          <w:sz w:val="24"/>
          <w:szCs w:val="24"/>
        </w:rPr>
        <w:t xml:space="preserve">en radio y televisión durante las precampañas y campañas, el veintiuno de agosto de dos mil veinte, </w:t>
      </w:r>
      <w:r w:rsidRPr="002C27D1">
        <w:rPr>
          <w:rFonts w:ascii="Arial" w:hAnsi="Arial"/>
          <w:bCs/>
          <w:sz w:val="24"/>
          <w:szCs w:val="24"/>
        </w:rPr>
        <w:t>mediante Acuerdo identificado con la clave INE/</w:t>
      </w:r>
      <w:r>
        <w:rPr>
          <w:rFonts w:ascii="Arial" w:hAnsi="Arial"/>
          <w:bCs/>
          <w:sz w:val="24"/>
          <w:szCs w:val="24"/>
        </w:rPr>
        <w:t>CG198</w:t>
      </w:r>
      <w:r w:rsidRPr="002C27D1">
        <w:rPr>
          <w:rFonts w:ascii="Arial" w:hAnsi="Arial"/>
          <w:bCs/>
          <w:sz w:val="24"/>
          <w:szCs w:val="24"/>
        </w:rPr>
        <w:t>/2020</w:t>
      </w:r>
      <w:r>
        <w:rPr>
          <w:rFonts w:ascii="Arial" w:hAnsi="Arial"/>
          <w:bCs/>
          <w:sz w:val="24"/>
          <w:szCs w:val="24"/>
        </w:rPr>
        <w:t xml:space="preserve">, </w:t>
      </w:r>
      <w:r>
        <w:rPr>
          <w:rFonts w:ascii="Arial" w:eastAsia="Arial" w:hAnsi="Arial"/>
          <w:spacing w:val="-4"/>
          <w:sz w:val="24"/>
          <w:szCs w:val="24"/>
        </w:rPr>
        <w:t xml:space="preserve">el Consejo General reformó, entre otros, el artículo 57 numeral 4 del </w:t>
      </w:r>
      <w:r w:rsidR="00760519">
        <w:rPr>
          <w:rFonts w:ascii="Arial" w:eastAsia="Arial" w:hAnsi="Arial"/>
          <w:spacing w:val="-4"/>
          <w:sz w:val="24"/>
          <w:szCs w:val="24"/>
        </w:rPr>
        <w:t>RRTME</w:t>
      </w:r>
      <w:r>
        <w:rPr>
          <w:rFonts w:ascii="Arial" w:eastAsia="Arial" w:hAnsi="Arial"/>
          <w:spacing w:val="-4"/>
          <w:sz w:val="24"/>
          <w:szCs w:val="24"/>
        </w:rPr>
        <w:t>.</w:t>
      </w:r>
    </w:p>
    <w:p w14:paraId="387F5DAA" w14:textId="77777777" w:rsidR="00772C11" w:rsidRDefault="00772C11" w:rsidP="00DE4EA6">
      <w:pPr>
        <w:ind w:left="720" w:right="190"/>
        <w:jc w:val="both"/>
        <w:rPr>
          <w:rFonts w:ascii="Arial" w:eastAsia="Arial" w:hAnsi="Arial"/>
          <w:spacing w:val="-4"/>
          <w:sz w:val="24"/>
          <w:szCs w:val="24"/>
        </w:rPr>
      </w:pPr>
    </w:p>
    <w:p w14:paraId="0F080722" w14:textId="2209039A" w:rsidR="00772C11" w:rsidRPr="004B69F6" w:rsidRDefault="00772C11" w:rsidP="004B69F6">
      <w:pPr>
        <w:ind w:right="190"/>
        <w:jc w:val="both"/>
        <w:rPr>
          <w:rFonts w:ascii="Arial" w:eastAsia="Arial" w:hAnsi="Arial"/>
          <w:b/>
          <w:bCs/>
          <w:spacing w:val="-4"/>
          <w:sz w:val="24"/>
          <w:szCs w:val="24"/>
        </w:rPr>
      </w:pPr>
      <w:r>
        <w:rPr>
          <w:rFonts w:ascii="Arial" w:eastAsia="Arial" w:hAnsi="Arial"/>
          <w:b/>
          <w:bCs/>
          <w:spacing w:val="-4"/>
          <w:sz w:val="24"/>
          <w:szCs w:val="24"/>
        </w:rPr>
        <w:t>De los Lineamientos Generales, metodología y aspectos técnicos</w:t>
      </w:r>
    </w:p>
    <w:p w14:paraId="7E311071" w14:textId="77777777" w:rsidR="00DE4EA6" w:rsidRPr="00152D4D" w:rsidRDefault="00DE4EA6" w:rsidP="00DE4EA6">
      <w:pPr>
        <w:autoSpaceDE w:val="0"/>
        <w:autoSpaceDN w:val="0"/>
        <w:adjustRightInd w:val="0"/>
        <w:ind w:left="426" w:right="190" w:hanging="284"/>
        <w:contextualSpacing/>
        <w:jc w:val="both"/>
        <w:rPr>
          <w:rFonts w:ascii="Arial" w:hAnsi="Arial"/>
          <w:sz w:val="24"/>
          <w:szCs w:val="24"/>
        </w:rPr>
      </w:pPr>
    </w:p>
    <w:p w14:paraId="3B50C493" w14:textId="6323847D" w:rsidR="00DE4EA6"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52D4D">
        <w:rPr>
          <w:rFonts w:ascii="Arial" w:hAnsi="Arial"/>
          <w:b/>
          <w:sz w:val="24"/>
          <w:szCs w:val="24"/>
        </w:rPr>
        <w:t xml:space="preserve">Aprobación de los </w:t>
      </w:r>
      <w:r>
        <w:rPr>
          <w:rFonts w:ascii="Arial" w:hAnsi="Arial"/>
          <w:b/>
          <w:sz w:val="24"/>
          <w:szCs w:val="24"/>
        </w:rPr>
        <w:t>L</w:t>
      </w:r>
      <w:r w:rsidRPr="00152D4D">
        <w:rPr>
          <w:rFonts w:ascii="Arial" w:hAnsi="Arial"/>
          <w:b/>
          <w:sz w:val="24"/>
          <w:szCs w:val="24"/>
        </w:rPr>
        <w:t xml:space="preserve">ineamientos </w:t>
      </w:r>
      <w:r>
        <w:rPr>
          <w:rFonts w:ascii="Arial" w:hAnsi="Arial"/>
          <w:b/>
          <w:sz w:val="24"/>
          <w:szCs w:val="24"/>
        </w:rPr>
        <w:t>G</w:t>
      </w:r>
      <w:r w:rsidRPr="00152D4D">
        <w:rPr>
          <w:rFonts w:ascii="Arial" w:hAnsi="Arial"/>
          <w:b/>
          <w:sz w:val="24"/>
          <w:szCs w:val="24"/>
        </w:rPr>
        <w:t>enerales 2020-2021</w:t>
      </w:r>
      <w:r w:rsidRPr="002C27D1">
        <w:rPr>
          <w:rFonts w:ascii="Arial" w:hAnsi="Arial"/>
          <w:b/>
          <w:sz w:val="24"/>
          <w:szCs w:val="24"/>
        </w:rPr>
        <w:t xml:space="preserve">. </w:t>
      </w:r>
      <w:r w:rsidRPr="002C27D1">
        <w:rPr>
          <w:rFonts w:ascii="Arial" w:hAnsi="Arial"/>
          <w:bCs/>
          <w:sz w:val="24"/>
          <w:szCs w:val="24"/>
        </w:rPr>
        <w:t xml:space="preserve">El veintiuno de agosto de dos mil veinte, el Consejo General emitió el </w:t>
      </w:r>
      <w:r w:rsidRPr="004B69F6">
        <w:rPr>
          <w:rFonts w:ascii="Arial" w:hAnsi="Arial"/>
          <w:bCs/>
          <w:i/>
          <w:iCs/>
          <w:sz w:val="24"/>
          <w:szCs w:val="24"/>
        </w:rPr>
        <w:t>Acuerdo […] por el que se aprueban los lineamientos generales que, sin afectar la libertad de expresión y la libre manifestación de las ideas ni pretender regular dichas libertades, se recomiendan a los noticiarios, respecto de la información y difusión de las actividades de precampaña y campaña de los partidos políticos y de las candidaturas independientes del Proceso Electoral Federal 2020-2021, en cumplimiento a lo dispuesto por el artículo 160, numeral 3 de la Ley General de Instituciones y Procedimientos Electorales</w:t>
      </w:r>
      <w:r w:rsidRPr="002C27D1">
        <w:rPr>
          <w:rFonts w:ascii="Arial" w:hAnsi="Arial"/>
          <w:bCs/>
          <w:sz w:val="24"/>
          <w:szCs w:val="24"/>
        </w:rPr>
        <w:t>, identificado con la clave INE/CG197/2020.</w:t>
      </w:r>
    </w:p>
    <w:p w14:paraId="649E8D12" w14:textId="77777777" w:rsidR="00DA1685" w:rsidRDefault="00DA1685" w:rsidP="00DA1685">
      <w:pPr>
        <w:pStyle w:val="Prrafodelista"/>
        <w:autoSpaceDE w:val="0"/>
        <w:autoSpaceDN w:val="0"/>
        <w:adjustRightInd w:val="0"/>
        <w:ind w:left="720" w:right="190"/>
        <w:contextualSpacing/>
        <w:jc w:val="both"/>
        <w:rPr>
          <w:rFonts w:ascii="Arial" w:hAnsi="Arial"/>
          <w:bCs/>
          <w:sz w:val="24"/>
          <w:szCs w:val="24"/>
        </w:rPr>
      </w:pPr>
    </w:p>
    <w:p w14:paraId="788D08C5" w14:textId="00057AE1" w:rsidR="00DA1685" w:rsidRDefault="00DA1685" w:rsidP="00DA1685">
      <w:pPr>
        <w:pStyle w:val="Prrafodelista"/>
        <w:numPr>
          <w:ilvl w:val="0"/>
          <w:numId w:val="9"/>
        </w:numPr>
        <w:autoSpaceDE w:val="0"/>
        <w:autoSpaceDN w:val="0"/>
        <w:adjustRightInd w:val="0"/>
        <w:ind w:right="190"/>
        <w:contextualSpacing/>
        <w:jc w:val="both"/>
        <w:rPr>
          <w:rFonts w:ascii="Arial" w:hAnsi="Arial"/>
          <w:bCs/>
          <w:sz w:val="24"/>
          <w:szCs w:val="24"/>
        </w:rPr>
      </w:pPr>
      <w:r>
        <w:rPr>
          <w:rFonts w:ascii="Arial" w:hAnsi="Arial"/>
          <w:b/>
          <w:sz w:val="24"/>
          <w:szCs w:val="24"/>
        </w:rPr>
        <w:t>Aprobación de las metodologías y requerimientos técnicos.</w:t>
      </w:r>
      <w:r>
        <w:rPr>
          <w:rFonts w:ascii="Arial" w:hAnsi="Arial"/>
          <w:bCs/>
          <w:sz w:val="24"/>
          <w:szCs w:val="24"/>
        </w:rPr>
        <w:t xml:space="preserve"> Con la intención de llevar a cabo los proyectos de monitoreo noticioso, este Consejo General ha emitido diversos Acuerdos </w:t>
      </w:r>
      <w:r w:rsidR="00F26892">
        <w:rPr>
          <w:rFonts w:ascii="Arial" w:hAnsi="Arial"/>
          <w:bCs/>
          <w:sz w:val="24"/>
          <w:szCs w:val="24"/>
        </w:rPr>
        <w:t xml:space="preserve">en los que se </w:t>
      </w:r>
      <w:r>
        <w:rPr>
          <w:rFonts w:ascii="Arial" w:hAnsi="Arial"/>
          <w:bCs/>
          <w:sz w:val="24"/>
          <w:szCs w:val="24"/>
        </w:rPr>
        <w:t xml:space="preserve">aprobaron las metodologías y </w:t>
      </w:r>
      <w:r w:rsidR="002768D2">
        <w:rPr>
          <w:rFonts w:ascii="Arial" w:hAnsi="Arial"/>
          <w:bCs/>
          <w:sz w:val="24"/>
          <w:szCs w:val="24"/>
        </w:rPr>
        <w:t xml:space="preserve">propuestas de </w:t>
      </w:r>
      <w:r>
        <w:rPr>
          <w:rFonts w:ascii="Arial" w:hAnsi="Arial"/>
          <w:bCs/>
          <w:sz w:val="24"/>
          <w:szCs w:val="24"/>
        </w:rPr>
        <w:t>requerimientos técnicos a implementar durante PEF anteriores, como se muestra en la tabla 2:</w:t>
      </w:r>
      <w:r>
        <w:rPr>
          <w:rStyle w:val="Refdenotaalpie"/>
          <w:rFonts w:ascii="Arial" w:hAnsi="Arial"/>
          <w:bCs/>
          <w:sz w:val="24"/>
          <w:szCs w:val="24"/>
        </w:rPr>
        <w:footnoteReference w:id="1"/>
      </w:r>
    </w:p>
    <w:p w14:paraId="50BBF68A" w14:textId="2829B9FF" w:rsidR="00DA1685" w:rsidRPr="00113EDE" w:rsidRDefault="00DA1685" w:rsidP="00113EDE">
      <w:pPr>
        <w:autoSpaceDE w:val="0"/>
        <w:autoSpaceDN w:val="0"/>
        <w:adjustRightInd w:val="0"/>
        <w:ind w:right="190"/>
        <w:contextualSpacing/>
        <w:jc w:val="both"/>
        <w:rPr>
          <w:rFonts w:ascii="Arial" w:hAnsi="Arial"/>
          <w:bCs/>
          <w:sz w:val="24"/>
          <w:szCs w:val="24"/>
        </w:rPr>
      </w:pPr>
    </w:p>
    <w:tbl>
      <w:tblPr>
        <w:tblStyle w:val="Tablaconcuadrcula"/>
        <w:tblW w:w="0" w:type="auto"/>
        <w:jc w:val="center"/>
        <w:tblLayout w:type="fixed"/>
        <w:tblLook w:val="04A0" w:firstRow="1" w:lastRow="0" w:firstColumn="1" w:lastColumn="0" w:noHBand="0" w:noVBand="1"/>
      </w:tblPr>
      <w:tblGrid>
        <w:gridCol w:w="1696"/>
        <w:gridCol w:w="2410"/>
        <w:gridCol w:w="2693"/>
      </w:tblGrid>
      <w:tr w:rsidR="00DA1685" w:rsidRPr="006F3428" w14:paraId="04F58A69" w14:textId="77777777" w:rsidTr="00C411FB">
        <w:trPr>
          <w:trHeight w:val="422"/>
          <w:tblHeader/>
          <w:jc w:val="center"/>
        </w:trPr>
        <w:tc>
          <w:tcPr>
            <w:tcW w:w="6799" w:type="dxa"/>
            <w:gridSpan w:val="3"/>
            <w:shd w:val="clear" w:color="auto" w:fill="D5007F"/>
            <w:vAlign w:val="center"/>
          </w:tcPr>
          <w:p w14:paraId="2B1FFB39" w14:textId="28C199CC" w:rsidR="00DA1685" w:rsidRPr="006F3428" w:rsidRDefault="00DA1685" w:rsidP="00680091">
            <w:pPr>
              <w:autoSpaceDE w:val="0"/>
              <w:autoSpaceDN w:val="0"/>
              <w:adjustRightInd w:val="0"/>
              <w:ind w:left="426" w:right="190" w:hanging="284"/>
              <w:contextualSpacing/>
              <w:jc w:val="center"/>
              <w:rPr>
                <w:rFonts w:ascii="Arial" w:hAnsi="Arial"/>
                <w:b/>
                <w:color w:val="FFFFFF" w:themeColor="background1"/>
              </w:rPr>
            </w:pPr>
            <w:r>
              <w:rPr>
                <w:rFonts w:ascii="Arial" w:hAnsi="Arial"/>
                <w:b/>
                <w:color w:val="FFFFFF" w:themeColor="background1"/>
              </w:rPr>
              <w:t xml:space="preserve">Tabla </w:t>
            </w:r>
            <w:r w:rsidR="000422C1">
              <w:rPr>
                <w:rFonts w:ascii="Arial" w:hAnsi="Arial"/>
                <w:b/>
                <w:color w:val="FFFFFF" w:themeColor="background1"/>
              </w:rPr>
              <w:t>2</w:t>
            </w:r>
            <w:r>
              <w:rPr>
                <w:rFonts w:ascii="Arial" w:hAnsi="Arial"/>
                <w:b/>
                <w:color w:val="FFFFFF" w:themeColor="background1"/>
              </w:rPr>
              <w:t>. Acuerdos del Consejo General sobre la metodología y requerimientos técnicos</w:t>
            </w:r>
          </w:p>
        </w:tc>
      </w:tr>
      <w:tr w:rsidR="00DA1685" w:rsidRPr="006F3428" w14:paraId="2A0874FB" w14:textId="77777777" w:rsidTr="00C411FB">
        <w:trPr>
          <w:trHeight w:val="273"/>
          <w:jc w:val="center"/>
        </w:trPr>
        <w:tc>
          <w:tcPr>
            <w:tcW w:w="1696" w:type="dxa"/>
            <w:shd w:val="clear" w:color="auto" w:fill="D5007F"/>
          </w:tcPr>
          <w:p w14:paraId="5ACB834F" w14:textId="77777777" w:rsidR="00DA1685" w:rsidRPr="006F3428" w:rsidRDefault="00DA1685"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PEF</w:t>
            </w:r>
          </w:p>
        </w:tc>
        <w:tc>
          <w:tcPr>
            <w:tcW w:w="2410" w:type="dxa"/>
            <w:shd w:val="clear" w:color="auto" w:fill="D5007F"/>
          </w:tcPr>
          <w:p w14:paraId="4C794B22" w14:textId="77777777" w:rsidR="00DA1685" w:rsidRPr="006F3428" w:rsidRDefault="00DA1685"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Acuerdo</w:t>
            </w:r>
          </w:p>
        </w:tc>
        <w:tc>
          <w:tcPr>
            <w:tcW w:w="2693" w:type="dxa"/>
            <w:shd w:val="clear" w:color="auto" w:fill="D5007F"/>
          </w:tcPr>
          <w:p w14:paraId="64444498" w14:textId="77777777" w:rsidR="00DA1685" w:rsidRPr="006F3428" w:rsidRDefault="00DA1685"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Fecha de aprobación</w:t>
            </w:r>
          </w:p>
        </w:tc>
      </w:tr>
      <w:tr w:rsidR="00DA1685" w:rsidRPr="006F3428" w14:paraId="64612C22" w14:textId="77777777" w:rsidTr="00C411FB">
        <w:trPr>
          <w:trHeight w:val="273"/>
          <w:jc w:val="center"/>
        </w:trPr>
        <w:tc>
          <w:tcPr>
            <w:tcW w:w="1696" w:type="dxa"/>
            <w:shd w:val="clear" w:color="auto" w:fill="auto"/>
          </w:tcPr>
          <w:p w14:paraId="217C7B08" w14:textId="77777777" w:rsidR="00DA1685" w:rsidRPr="00B24D26" w:rsidRDefault="00DA1685" w:rsidP="00680091">
            <w:pPr>
              <w:autoSpaceDE w:val="0"/>
              <w:autoSpaceDN w:val="0"/>
              <w:adjustRightInd w:val="0"/>
              <w:ind w:left="426" w:right="190" w:hanging="284"/>
              <w:contextualSpacing/>
              <w:jc w:val="center"/>
              <w:rPr>
                <w:rFonts w:ascii="Arial" w:hAnsi="Arial"/>
                <w:bCs/>
              </w:rPr>
            </w:pPr>
            <w:r w:rsidRPr="00B24D26">
              <w:rPr>
                <w:rFonts w:ascii="Arial" w:hAnsi="Arial"/>
                <w:bCs/>
              </w:rPr>
              <w:t>2008-2009</w:t>
            </w:r>
          </w:p>
        </w:tc>
        <w:tc>
          <w:tcPr>
            <w:tcW w:w="2410" w:type="dxa"/>
            <w:shd w:val="clear" w:color="auto" w:fill="auto"/>
          </w:tcPr>
          <w:p w14:paraId="3F889E13" w14:textId="77777777" w:rsidR="00DA1685" w:rsidRPr="00B24D26" w:rsidRDefault="00DA1685" w:rsidP="00680091">
            <w:pPr>
              <w:autoSpaceDE w:val="0"/>
              <w:autoSpaceDN w:val="0"/>
              <w:adjustRightInd w:val="0"/>
              <w:ind w:left="426" w:right="190" w:hanging="284"/>
              <w:contextualSpacing/>
              <w:jc w:val="center"/>
              <w:rPr>
                <w:rFonts w:ascii="Arial" w:hAnsi="Arial"/>
                <w:bCs/>
              </w:rPr>
            </w:pPr>
            <w:r w:rsidRPr="00B24D26">
              <w:rPr>
                <w:rFonts w:ascii="Arial" w:hAnsi="Arial"/>
                <w:bCs/>
              </w:rPr>
              <w:t>CG127/2009</w:t>
            </w:r>
          </w:p>
        </w:tc>
        <w:tc>
          <w:tcPr>
            <w:tcW w:w="2693" w:type="dxa"/>
            <w:shd w:val="clear" w:color="auto" w:fill="auto"/>
          </w:tcPr>
          <w:p w14:paraId="77251345" w14:textId="77777777" w:rsidR="00DA1685" w:rsidRPr="00B24D26" w:rsidRDefault="00DA1685" w:rsidP="00680091">
            <w:pPr>
              <w:autoSpaceDE w:val="0"/>
              <w:autoSpaceDN w:val="0"/>
              <w:adjustRightInd w:val="0"/>
              <w:ind w:left="426" w:right="190" w:hanging="284"/>
              <w:contextualSpacing/>
              <w:jc w:val="center"/>
              <w:rPr>
                <w:rFonts w:ascii="Arial" w:hAnsi="Arial"/>
                <w:bCs/>
              </w:rPr>
            </w:pPr>
            <w:r w:rsidRPr="00B24D26">
              <w:rPr>
                <w:rFonts w:ascii="Arial" w:hAnsi="Arial"/>
                <w:bCs/>
              </w:rPr>
              <w:t>31/03/2009</w:t>
            </w:r>
          </w:p>
        </w:tc>
      </w:tr>
      <w:tr w:rsidR="00DA1685" w:rsidRPr="006F3428" w14:paraId="5626A0F0" w14:textId="77777777" w:rsidTr="00C411FB">
        <w:trPr>
          <w:jc w:val="center"/>
        </w:trPr>
        <w:tc>
          <w:tcPr>
            <w:tcW w:w="1696" w:type="dxa"/>
          </w:tcPr>
          <w:p w14:paraId="7EE70E1B" w14:textId="7777777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2011-2012</w:t>
            </w:r>
          </w:p>
        </w:tc>
        <w:tc>
          <w:tcPr>
            <w:tcW w:w="2410" w:type="dxa"/>
          </w:tcPr>
          <w:p w14:paraId="01152862" w14:textId="4AD85B75" w:rsidR="00DA1685" w:rsidRPr="006F3428" w:rsidRDefault="00DA1685" w:rsidP="00680091">
            <w:pPr>
              <w:autoSpaceDE w:val="0"/>
              <w:autoSpaceDN w:val="0"/>
              <w:adjustRightInd w:val="0"/>
              <w:ind w:left="426" w:right="190" w:hanging="284"/>
              <w:contextualSpacing/>
              <w:jc w:val="center"/>
              <w:rPr>
                <w:rFonts w:ascii="Arial" w:hAnsi="Arial"/>
                <w:bCs/>
              </w:rPr>
            </w:pPr>
            <w:r>
              <w:rPr>
                <w:rFonts w:ascii="Arial" w:hAnsi="Arial"/>
                <w:bCs/>
              </w:rPr>
              <w:t>CG412/2011</w:t>
            </w:r>
          </w:p>
        </w:tc>
        <w:tc>
          <w:tcPr>
            <w:tcW w:w="2693" w:type="dxa"/>
          </w:tcPr>
          <w:p w14:paraId="23BAF3C5" w14:textId="209DEE5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1</w:t>
            </w:r>
            <w:r>
              <w:rPr>
                <w:rFonts w:ascii="Arial" w:hAnsi="Arial"/>
                <w:bCs/>
              </w:rPr>
              <w:t>4</w:t>
            </w:r>
            <w:r w:rsidRPr="006F3428">
              <w:rPr>
                <w:rFonts w:ascii="Arial" w:hAnsi="Arial"/>
                <w:bCs/>
              </w:rPr>
              <w:t>/1</w:t>
            </w:r>
            <w:r>
              <w:rPr>
                <w:rFonts w:ascii="Arial" w:hAnsi="Arial"/>
                <w:bCs/>
              </w:rPr>
              <w:t>2</w:t>
            </w:r>
            <w:r w:rsidRPr="006F3428">
              <w:rPr>
                <w:rFonts w:ascii="Arial" w:hAnsi="Arial"/>
                <w:bCs/>
              </w:rPr>
              <w:t>/2011</w:t>
            </w:r>
          </w:p>
        </w:tc>
      </w:tr>
      <w:tr w:rsidR="00DA1685" w:rsidRPr="006F3428" w14:paraId="515DE3BD" w14:textId="77777777" w:rsidTr="00C411FB">
        <w:trPr>
          <w:jc w:val="center"/>
        </w:trPr>
        <w:tc>
          <w:tcPr>
            <w:tcW w:w="1696" w:type="dxa"/>
          </w:tcPr>
          <w:p w14:paraId="22F8EA66" w14:textId="7777777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2014-2015</w:t>
            </w:r>
          </w:p>
        </w:tc>
        <w:tc>
          <w:tcPr>
            <w:tcW w:w="2410" w:type="dxa"/>
          </w:tcPr>
          <w:p w14:paraId="424506B3" w14:textId="09903FD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sidR="004A46A7">
              <w:rPr>
                <w:rFonts w:ascii="Arial" w:hAnsi="Arial"/>
                <w:bCs/>
              </w:rPr>
              <w:t>223</w:t>
            </w:r>
            <w:r w:rsidRPr="006F3428">
              <w:rPr>
                <w:rFonts w:ascii="Arial" w:hAnsi="Arial"/>
                <w:bCs/>
              </w:rPr>
              <w:t>/2014</w:t>
            </w:r>
          </w:p>
        </w:tc>
        <w:tc>
          <w:tcPr>
            <w:tcW w:w="2693" w:type="dxa"/>
          </w:tcPr>
          <w:p w14:paraId="6D1ECAFB" w14:textId="50F8B7FE" w:rsidR="00DA1685" w:rsidRPr="006F3428" w:rsidRDefault="004A46A7" w:rsidP="00680091">
            <w:pPr>
              <w:autoSpaceDE w:val="0"/>
              <w:autoSpaceDN w:val="0"/>
              <w:adjustRightInd w:val="0"/>
              <w:ind w:left="426" w:right="190" w:hanging="284"/>
              <w:contextualSpacing/>
              <w:jc w:val="center"/>
              <w:rPr>
                <w:rFonts w:ascii="Arial" w:hAnsi="Arial"/>
                <w:bCs/>
              </w:rPr>
            </w:pPr>
            <w:r>
              <w:rPr>
                <w:rFonts w:ascii="Arial" w:hAnsi="Arial"/>
                <w:bCs/>
              </w:rPr>
              <w:t>22</w:t>
            </w:r>
            <w:r w:rsidR="00DA1685" w:rsidRPr="006F3428">
              <w:rPr>
                <w:rFonts w:ascii="Arial" w:hAnsi="Arial"/>
                <w:bCs/>
              </w:rPr>
              <w:t>/</w:t>
            </w:r>
            <w:r>
              <w:rPr>
                <w:rFonts w:ascii="Arial" w:hAnsi="Arial"/>
                <w:bCs/>
              </w:rPr>
              <w:t>10</w:t>
            </w:r>
            <w:r w:rsidR="00DA1685" w:rsidRPr="006F3428">
              <w:rPr>
                <w:rFonts w:ascii="Arial" w:hAnsi="Arial"/>
                <w:bCs/>
              </w:rPr>
              <w:t>/2014</w:t>
            </w:r>
          </w:p>
        </w:tc>
      </w:tr>
      <w:tr w:rsidR="00DA1685" w:rsidRPr="006F3428" w14:paraId="3E74D4C5" w14:textId="77777777" w:rsidTr="00C411FB">
        <w:trPr>
          <w:jc w:val="center"/>
        </w:trPr>
        <w:tc>
          <w:tcPr>
            <w:tcW w:w="1696" w:type="dxa"/>
          </w:tcPr>
          <w:p w14:paraId="19F69A83" w14:textId="7777777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2017-2018</w:t>
            </w:r>
          </w:p>
        </w:tc>
        <w:tc>
          <w:tcPr>
            <w:tcW w:w="2410" w:type="dxa"/>
          </w:tcPr>
          <w:p w14:paraId="249246B1" w14:textId="2A1D049A"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sidR="00016FA0">
              <w:rPr>
                <w:rFonts w:ascii="Arial" w:hAnsi="Arial"/>
                <w:bCs/>
              </w:rPr>
              <w:t>507</w:t>
            </w:r>
            <w:r w:rsidRPr="006F3428">
              <w:rPr>
                <w:rFonts w:ascii="Arial" w:hAnsi="Arial"/>
                <w:bCs/>
              </w:rPr>
              <w:t>/2017</w:t>
            </w:r>
          </w:p>
        </w:tc>
        <w:tc>
          <w:tcPr>
            <w:tcW w:w="2693" w:type="dxa"/>
          </w:tcPr>
          <w:p w14:paraId="1AAEC97F" w14:textId="674E101E" w:rsidR="00DA1685" w:rsidRPr="006F3428" w:rsidRDefault="00016FA0" w:rsidP="00680091">
            <w:pPr>
              <w:autoSpaceDE w:val="0"/>
              <w:autoSpaceDN w:val="0"/>
              <w:adjustRightInd w:val="0"/>
              <w:ind w:left="426" w:right="190" w:hanging="284"/>
              <w:contextualSpacing/>
              <w:jc w:val="center"/>
              <w:rPr>
                <w:rFonts w:ascii="Arial" w:hAnsi="Arial"/>
                <w:bCs/>
              </w:rPr>
            </w:pPr>
            <w:r>
              <w:rPr>
                <w:rFonts w:ascii="Arial" w:hAnsi="Arial"/>
                <w:bCs/>
              </w:rPr>
              <w:t>30</w:t>
            </w:r>
            <w:r w:rsidR="00DA1685" w:rsidRPr="006F3428">
              <w:rPr>
                <w:rFonts w:ascii="Arial" w:hAnsi="Arial"/>
                <w:bCs/>
              </w:rPr>
              <w:t>/</w:t>
            </w:r>
            <w:r>
              <w:rPr>
                <w:rFonts w:ascii="Arial" w:hAnsi="Arial"/>
                <w:bCs/>
              </w:rPr>
              <w:t>10</w:t>
            </w:r>
            <w:r w:rsidR="00DA1685" w:rsidRPr="006F3428">
              <w:rPr>
                <w:rFonts w:ascii="Arial" w:hAnsi="Arial"/>
                <w:bCs/>
              </w:rPr>
              <w:t>/2017</w:t>
            </w:r>
          </w:p>
        </w:tc>
      </w:tr>
      <w:tr w:rsidR="00DA1685" w:rsidRPr="006F3428" w14:paraId="28470823" w14:textId="77777777" w:rsidTr="00C411FB">
        <w:trPr>
          <w:jc w:val="center"/>
        </w:trPr>
        <w:tc>
          <w:tcPr>
            <w:tcW w:w="1696" w:type="dxa"/>
          </w:tcPr>
          <w:p w14:paraId="231355EC" w14:textId="77777777"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2020-2021</w:t>
            </w:r>
          </w:p>
        </w:tc>
        <w:tc>
          <w:tcPr>
            <w:tcW w:w="2410" w:type="dxa"/>
          </w:tcPr>
          <w:p w14:paraId="37D3F5BC" w14:textId="2467E9CC" w:rsidR="00DA1685" w:rsidRPr="006F3428" w:rsidRDefault="00DA1685"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sidR="002768D2">
              <w:rPr>
                <w:rFonts w:ascii="Arial" w:hAnsi="Arial"/>
                <w:bCs/>
              </w:rPr>
              <w:t>547</w:t>
            </w:r>
            <w:r w:rsidRPr="006F3428">
              <w:rPr>
                <w:rFonts w:ascii="Arial" w:hAnsi="Arial"/>
                <w:bCs/>
              </w:rPr>
              <w:t>/2020</w:t>
            </w:r>
          </w:p>
        </w:tc>
        <w:tc>
          <w:tcPr>
            <w:tcW w:w="2693" w:type="dxa"/>
          </w:tcPr>
          <w:p w14:paraId="5986ED36" w14:textId="6F273342" w:rsidR="00DA1685" w:rsidRPr="006F3428" w:rsidRDefault="002768D2" w:rsidP="00680091">
            <w:pPr>
              <w:autoSpaceDE w:val="0"/>
              <w:autoSpaceDN w:val="0"/>
              <w:adjustRightInd w:val="0"/>
              <w:ind w:left="426" w:right="190" w:hanging="284"/>
              <w:contextualSpacing/>
              <w:jc w:val="center"/>
              <w:rPr>
                <w:rFonts w:ascii="Arial" w:hAnsi="Arial"/>
                <w:bCs/>
              </w:rPr>
            </w:pPr>
            <w:r>
              <w:rPr>
                <w:rFonts w:ascii="Arial" w:hAnsi="Arial"/>
                <w:bCs/>
              </w:rPr>
              <w:t>28</w:t>
            </w:r>
            <w:r w:rsidR="00DA1685" w:rsidRPr="006F3428">
              <w:rPr>
                <w:rFonts w:ascii="Arial" w:hAnsi="Arial"/>
                <w:bCs/>
              </w:rPr>
              <w:t>/</w:t>
            </w:r>
            <w:r>
              <w:rPr>
                <w:rFonts w:ascii="Arial" w:hAnsi="Arial"/>
                <w:bCs/>
              </w:rPr>
              <w:t>10</w:t>
            </w:r>
            <w:r w:rsidR="00DA1685" w:rsidRPr="006F3428">
              <w:rPr>
                <w:rFonts w:ascii="Arial" w:hAnsi="Arial"/>
                <w:bCs/>
              </w:rPr>
              <w:t>/2020</w:t>
            </w:r>
          </w:p>
        </w:tc>
      </w:tr>
    </w:tbl>
    <w:p w14:paraId="24920941" w14:textId="77777777" w:rsidR="00DE4EA6" w:rsidRPr="00113EDE" w:rsidRDefault="00DE4EA6" w:rsidP="00113EDE">
      <w:pPr>
        <w:autoSpaceDE w:val="0"/>
        <w:autoSpaceDN w:val="0"/>
        <w:adjustRightInd w:val="0"/>
        <w:ind w:right="190"/>
        <w:contextualSpacing/>
        <w:jc w:val="both"/>
        <w:rPr>
          <w:rFonts w:ascii="Arial" w:hAnsi="Arial"/>
          <w:bCs/>
          <w:sz w:val="24"/>
          <w:szCs w:val="24"/>
        </w:rPr>
      </w:pPr>
    </w:p>
    <w:p w14:paraId="4CE2F9AF" w14:textId="16355C6A" w:rsidR="006F09D0" w:rsidRDefault="006F09D0" w:rsidP="00DE4EA6">
      <w:pPr>
        <w:pStyle w:val="Prrafodelista"/>
        <w:numPr>
          <w:ilvl w:val="0"/>
          <w:numId w:val="9"/>
        </w:numPr>
        <w:autoSpaceDE w:val="0"/>
        <w:autoSpaceDN w:val="0"/>
        <w:adjustRightInd w:val="0"/>
        <w:ind w:right="190"/>
        <w:contextualSpacing/>
        <w:jc w:val="both"/>
        <w:rPr>
          <w:rFonts w:ascii="Arial" w:hAnsi="Arial"/>
          <w:bCs/>
          <w:sz w:val="24"/>
          <w:szCs w:val="24"/>
        </w:rPr>
      </w:pPr>
      <w:r>
        <w:rPr>
          <w:rFonts w:ascii="Arial" w:hAnsi="Arial"/>
          <w:b/>
          <w:sz w:val="24"/>
          <w:szCs w:val="24"/>
        </w:rPr>
        <w:t>Aprobación de los catálogos de programas</w:t>
      </w:r>
      <w:r w:rsidRPr="006F09D0">
        <w:rPr>
          <w:rFonts w:ascii="Arial" w:hAnsi="Arial"/>
          <w:bCs/>
          <w:sz w:val="24"/>
          <w:szCs w:val="24"/>
        </w:rPr>
        <w:t>.</w:t>
      </w:r>
      <w:r>
        <w:rPr>
          <w:rFonts w:ascii="Arial" w:hAnsi="Arial"/>
          <w:bCs/>
          <w:sz w:val="24"/>
          <w:szCs w:val="24"/>
        </w:rPr>
        <w:t xml:space="preserve"> Con el propósito de establecer los programas de radio y televisión que se sujetarían al monitoreo, el Consejo </w:t>
      </w:r>
      <w:r w:rsidRPr="00674B53">
        <w:rPr>
          <w:rFonts w:ascii="Arial" w:hAnsi="Arial"/>
          <w:bCs/>
          <w:sz w:val="24"/>
          <w:szCs w:val="24"/>
        </w:rPr>
        <w:t xml:space="preserve">General </w:t>
      </w:r>
      <w:r w:rsidR="004B12C9" w:rsidRPr="00674B53">
        <w:rPr>
          <w:rFonts w:ascii="Arial" w:hAnsi="Arial"/>
          <w:bCs/>
          <w:sz w:val="24"/>
          <w:szCs w:val="24"/>
        </w:rPr>
        <w:t xml:space="preserve">ha emitido </w:t>
      </w:r>
      <w:r w:rsidRPr="00674B53">
        <w:rPr>
          <w:rFonts w:ascii="Arial" w:hAnsi="Arial"/>
          <w:bCs/>
          <w:sz w:val="24"/>
          <w:szCs w:val="24"/>
        </w:rPr>
        <w:t>los</w:t>
      </w:r>
      <w:r>
        <w:rPr>
          <w:rFonts w:ascii="Arial" w:hAnsi="Arial"/>
          <w:bCs/>
          <w:sz w:val="24"/>
          <w:szCs w:val="24"/>
        </w:rPr>
        <w:t xml:space="preserve"> Acuerdos </w:t>
      </w:r>
      <w:r w:rsidR="00117850">
        <w:rPr>
          <w:rFonts w:ascii="Arial" w:hAnsi="Arial"/>
          <w:bCs/>
          <w:sz w:val="24"/>
          <w:szCs w:val="24"/>
        </w:rPr>
        <w:t>respectivos para la aprobación de l</w:t>
      </w:r>
      <w:r>
        <w:rPr>
          <w:rFonts w:ascii="Arial" w:hAnsi="Arial"/>
          <w:bCs/>
          <w:sz w:val="24"/>
          <w:szCs w:val="24"/>
        </w:rPr>
        <w:t xml:space="preserve">os catálogos </w:t>
      </w:r>
      <w:r>
        <w:rPr>
          <w:rFonts w:ascii="Arial" w:hAnsi="Arial"/>
          <w:bCs/>
          <w:sz w:val="24"/>
          <w:szCs w:val="24"/>
        </w:rPr>
        <w:lastRenderedPageBreak/>
        <w:t>de programas que difunden noticias para los monitoreos de los PEF</w:t>
      </w:r>
      <w:r w:rsidR="00F26892">
        <w:rPr>
          <w:rFonts w:ascii="Arial" w:hAnsi="Arial"/>
          <w:bCs/>
          <w:sz w:val="24"/>
          <w:szCs w:val="24"/>
        </w:rPr>
        <w:t xml:space="preserve"> anteriores</w:t>
      </w:r>
      <w:r w:rsidR="00117850">
        <w:rPr>
          <w:rFonts w:ascii="Arial" w:hAnsi="Arial"/>
          <w:bCs/>
          <w:sz w:val="24"/>
          <w:szCs w:val="24"/>
        </w:rPr>
        <w:t>, como s</w:t>
      </w:r>
      <w:r>
        <w:rPr>
          <w:rFonts w:ascii="Arial" w:hAnsi="Arial"/>
          <w:bCs/>
          <w:sz w:val="24"/>
          <w:szCs w:val="24"/>
        </w:rPr>
        <w:t>e muestra en la tabla 3:</w:t>
      </w:r>
      <w:r w:rsidR="0038438B">
        <w:rPr>
          <w:rStyle w:val="Refdenotaalpie"/>
          <w:rFonts w:ascii="Arial" w:hAnsi="Arial"/>
          <w:bCs/>
          <w:sz w:val="24"/>
          <w:szCs w:val="24"/>
        </w:rPr>
        <w:footnoteReference w:id="2"/>
      </w:r>
    </w:p>
    <w:p w14:paraId="0975D20D" w14:textId="0FE6B6A0" w:rsidR="00DE4EA6" w:rsidRDefault="00DE4EA6" w:rsidP="00DE4EA6">
      <w:pPr>
        <w:pStyle w:val="Prrafodelista"/>
        <w:autoSpaceDE w:val="0"/>
        <w:autoSpaceDN w:val="0"/>
        <w:adjustRightInd w:val="0"/>
        <w:ind w:left="720" w:right="190"/>
        <w:contextualSpacing/>
        <w:jc w:val="both"/>
        <w:rPr>
          <w:rFonts w:ascii="Arial" w:hAnsi="Arial"/>
          <w:bCs/>
          <w:sz w:val="24"/>
          <w:szCs w:val="24"/>
        </w:rPr>
      </w:pPr>
    </w:p>
    <w:tbl>
      <w:tblPr>
        <w:tblStyle w:val="Tablaconcuadrcula"/>
        <w:tblW w:w="0" w:type="auto"/>
        <w:jc w:val="center"/>
        <w:tblLayout w:type="fixed"/>
        <w:tblLook w:val="04A0" w:firstRow="1" w:lastRow="0" w:firstColumn="1" w:lastColumn="0" w:noHBand="0" w:noVBand="1"/>
      </w:tblPr>
      <w:tblGrid>
        <w:gridCol w:w="1696"/>
        <w:gridCol w:w="2410"/>
        <w:gridCol w:w="2552"/>
      </w:tblGrid>
      <w:tr w:rsidR="006F09D0" w:rsidRPr="006F3428" w14:paraId="0975CB32" w14:textId="77777777" w:rsidTr="00C411FB">
        <w:trPr>
          <w:trHeight w:val="422"/>
          <w:tblHeader/>
          <w:jc w:val="center"/>
        </w:trPr>
        <w:tc>
          <w:tcPr>
            <w:tcW w:w="6658" w:type="dxa"/>
            <w:gridSpan w:val="3"/>
            <w:shd w:val="clear" w:color="auto" w:fill="D5007F"/>
            <w:vAlign w:val="center"/>
          </w:tcPr>
          <w:p w14:paraId="39A8529B" w14:textId="7765288F" w:rsidR="006F09D0" w:rsidRPr="006F3428" w:rsidRDefault="006F09D0" w:rsidP="00680091">
            <w:pPr>
              <w:autoSpaceDE w:val="0"/>
              <w:autoSpaceDN w:val="0"/>
              <w:adjustRightInd w:val="0"/>
              <w:ind w:left="426" w:right="190" w:hanging="284"/>
              <w:contextualSpacing/>
              <w:jc w:val="center"/>
              <w:rPr>
                <w:rFonts w:ascii="Arial" w:hAnsi="Arial"/>
                <w:b/>
                <w:color w:val="FFFFFF" w:themeColor="background1"/>
              </w:rPr>
            </w:pPr>
            <w:r>
              <w:rPr>
                <w:rFonts w:ascii="Arial" w:hAnsi="Arial"/>
                <w:b/>
                <w:color w:val="FFFFFF" w:themeColor="background1"/>
              </w:rPr>
              <w:t xml:space="preserve">Tabla 3. Acuerdos del Consejo General sobre </w:t>
            </w:r>
            <w:r w:rsidR="001B01F0">
              <w:rPr>
                <w:rFonts w:ascii="Arial" w:hAnsi="Arial"/>
                <w:b/>
                <w:color w:val="FFFFFF" w:themeColor="background1"/>
              </w:rPr>
              <w:t>el</w:t>
            </w:r>
            <w:r>
              <w:rPr>
                <w:rFonts w:ascii="Arial" w:hAnsi="Arial"/>
                <w:b/>
                <w:color w:val="FFFFFF" w:themeColor="background1"/>
              </w:rPr>
              <w:t xml:space="preserve"> catálogo de programas de radio y televisión</w:t>
            </w:r>
          </w:p>
        </w:tc>
      </w:tr>
      <w:tr w:rsidR="006F09D0" w:rsidRPr="006F3428" w14:paraId="20BB1D5E" w14:textId="77777777" w:rsidTr="00C411FB">
        <w:trPr>
          <w:trHeight w:val="273"/>
          <w:jc w:val="center"/>
        </w:trPr>
        <w:tc>
          <w:tcPr>
            <w:tcW w:w="1696" w:type="dxa"/>
            <w:shd w:val="clear" w:color="auto" w:fill="D5007F"/>
          </w:tcPr>
          <w:p w14:paraId="0700EA33" w14:textId="77777777" w:rsidR="006F09D0" w:rsidRPr="006F3428" w:rsidRDefault="006F09D0"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PEF</w:t>
            </w:r>
          </w:p>
        </w:tc>
        <w:tc>
          <w:tcPr>
            <w:tcW w:w="2410" w:type="dxa"/>
            <w:shd w:val="clear" w:color="auto" w:fill="D5007F"/>
          </w:tcPr>
          <w:p w14:paraId="4925605F" w14:textId="77777777" w:rsidR="006F09D0" w:rsidRPr="006F3428" w:rsidRDefault="006F09D0"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Acuerdo</w:t>
            </w:r>
          </w:p>
        </w:tc>
        <w:tc>
          <w:tcPr>
            <w:tcW w:w="2552" w:type="dxa"/>
            <w:shd w:val="clear" w:color="auto" w:fill="D5007F"/>
          </w:tcPr>
          <w:p w14:paraId="39EEFF0B" w14:textId="77777777" w:rsidR="006F09D0" w:rsidRPr="006F3428" w:rsidRDefault="006F09D0" w:rsidP="00680091">
            <w:pPr>
              <w:autoSpaceDE w:val="0"/>
              <w:autoSpaceDN w:val="0"/>
              <w:adjustRightInd w:val="0"/>
              <w:ind w:left="426" w:right="190" w:hanging="284"/>
              <w:contextualSpacing/>
              <w:jc w:val="center"/>
              <w:rPr>
                <w:rFonts w:ascii="Arial" w:hAnsi="Arial"/>
                <w:b/>
                <w:color w:val="FFFFFF" w:themeColor="background1"/>
              </w:rPr>
            </w:pPr>
            <w:r w:rsidRPr="006F3428">
              <w:rPr>
                <w:rFonts w:ascii="Arial" w:hAnsi="Arial"/>
                <w:b/>
                <w:color w:val="FFFFFF" w:themeColor="background1"/>
              </w:rPr>
              <w:t>Fecha de aprobación</w:t>
            </w:r>
          </w:p>
        </w:tc>
      </w:tr>
      <w:tr w:rsidR="006F09D0" w:rsidRPr="006F3428" w14:paraId="16026F8D" w14:textId="77777777" w:rsidTr="00C411FB">
        <w:trPr>
          <w:trHeight w:val="273"/>
          <w:jc w:val="center"/>
        </w:trPr>
        <w:tc>
          <w:tcPr>
            <w:tcW w:w="1696" w:type="dxa"/>
            <w:shd w:val="clear" w:color="auto" w:fill="auto"/>
          </w:tcPr>
          <w:p w14:paraId="456266DB" w14:textId="77777777" w:rsidR="006F09D0" w:rsidRPr="00B24D26" w:rsidRDefault="006F09D0" w:rsidP="00680091">
            <w:pPr>
              <w:autoSpaceDE w:val="0"/>
              <w:autoSpaceDN w:val="0"/>
              <w:adjustRightInd w:val="0"/>
              <w:ind w:left="426" w:right="190" w:hanging="284"/>
              <w:contextualSpacing/>
              <w:jc w:val="center"/>
              <w:rPr>
                <w:rFonts w:ascii="Arial" w:hAnsi="Arial"/>
                <w:bCs/>
              </w:rPr>
            </w:pPr>
            <w:r w:rsidRPr="00B24D26">
              <w:rPr>
                <w:rFonts w:ascii="Arial" w:hAnsi="Arial"/>
                <w:bCs/>
              </w:rPr>
              <w:t>2008-2009</w:t>
            </w:r>
          </w:p>
        </w:tc>
        <w:tc>
          <w:tcPr>
            <w:tcW w:w="2410" w:type="dxa"/>
            <w:shd w:val="clear" w:color="auto" w:fill="auto"/>
          </w:tcPr>
          <w:p w14:paraId="6B10B2E0" w14:textId="523A5158" w:rsidR="006F09D0" w:rsidRPr="00B24D26" w:rsidRDefault="006F09D0" w:rsidP="00680091">
            <w:pPr>
              <w:autoSpaceDE w:val="0"/>
              <w:autoSpaceDN w:val="0"/>
              <w:adjustRightInd w:val="0"/>
              <w:ind w:left="426" w:right="190" w:hanging="284"/>
              <w:contextualSpacing/>
              <w:jc w:val="center"/>
              <w:rPr>
                <w:rFonts w:ascii="Arial" w:hAnsi="Arial"/>
                <w:bCs/>
              </w:rPr>
            </w:pPr>
            <w:r w:rsidRPr="00B24D26">
              <w:rPr>
                <w:rFonts w:ascii="Arial" w:hAnsi="Arial"/>
                <w:bCs/>
              </w:rPr>
              <w:t>CG1</w:t>
            </w:r>
            <w:r w:rsidR="002F772C">
              <w:rPr>
                <w:rFonts w:ascii="Arial" w:hAnsi="Arial"/>
                <w:bCs/>
              </w:rPr>
              <w:t>39/</w:t>
            </w:r>
            <w:r w:rsidRPr="00B24D26">
              <w:rPr>
                <w:rFonts w:ascii="Arial" w:hAnsi="Arial"/>
                <w:bCs/>
              </w:rPr>
              <w:t>2009</w:t>
            </w:r>
          </w:p>
        </w:tc>
        <w:tc>
          <w:tcPr>
            <w:tcW w:w="2552" w:type="dxa"/>
            <w:shd w:val="clear" w:color="auto" w:fill="auto"/>
          </w:tcPr>
          <w:p w14:paraId="7AAB3AFA" w14:textId="51E5A3A6" w:rsidR="006F09D0" w:rsidRPr="00B24D26" w:rsidRDefault="002F772C" w:rsidP="00680091">
            <w:pPr>
              <w:autoSpaceDE w:val="0"/>
              <w:autoSpaceDN w:val="0"/>
              <w:adjustRightInd w:val="0"/>
              <w:ind w:left="426" w:right="190" w:hanging="284"/>
              <w:contextualSpacing/>
              <w:jc w:val="center"/>
              <w:rPr>
                <w:rFonts w:ascii="Arial" w:hAnsi="Arial"/>
                <w:bCs/>
              </w:rPr>
            </w:pPr>
            <w:r>
              <w:rPr>
                <w:rFonts w:ascii="Arial" w:hAnsi="Arial"/>
                <w:bCs/>
              </w:rPr>
              <w:t>07</w:t>
            </w:r>
            <w:r w:rsidR="006F09D0" w:rsidRPr="00B24D26">
              <w:rPr>
                <w:rFonts w:ascii="Arial" w:hAnsi="Arial"/>
                <w:bCs/>
              </w:rPr>
              <w:t>/0</w:t>
            </w:r>
            <w:r>
              <w:rPr>
                <w:rFonts w:ascii="Arial" w:hAnsi="Arial"/>
                <w:bCs/>
              </w:rPr>
              <w:t>4</w:t>
            </w:r>
            <w:r w:rsidR="006F09D0" w:rsidRPr="00B24D26">
              <w:rPr>
                <w:rFonts w:ascii="Arial" w:hAnsi="Arial"/>
                <w:bCs/>
              </w:rPr>
              <w:t>/2009</w:t>
            </w:r>
          </w:p>
        </w:tc>
      </w:tr>
      <w:tr w:rsidR="006F09D0" w:rsidRPr="006F3428" w14:paraId="06FB9D16" w14:textId="77777777" w:rsidTr="00C411FB">
        <w:trPr>
          <w:jc w:val="center"/>
        </w:trPr>
        <w:tc>
          <w:tcPr>
            <w:tcW w:w="1696" w:type="dxa"/>
          </w:tcPr>
          <w:p w14:paraId="767E28E5"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2011-2012</w:t>
            </w:r>
          </w:p>
        </w:tc>
        <w:tc>
          <w:tcPr>
            <w:tcW w:w="2410" w:type="dxa"/>
          </w:tcPr>
          <w:p w14:paraId="60F3CDA1"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Pr>
                <w:rFonts w:ascii="Arial" w:hAnsi="Arial"/>
                <w:bCs/>
              </w:rPr>
              <w:t>CG412/2011</w:t>
            </w:r>
          </w:p>
        </w:tc>
        <w:tc>
          <w:tcPr>
            <w:tcW w:w="2552" w:type="dxa"/>
          </w:tcPr>
          <w:p w14:paraId="04247DD2"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1</w:t>
            </w:r>
            <w:r>
              <w:rPr>
                <w:rFonts w:ascii="Arial" w:hAnsi="Arial"/>
                <w:bCs/>
              </w:rPr>
              <w:t>4</w:t>
            </w:r>
            <w:r w:rsidRPr="006F3428">
              <w:rPr>
                <w:rFonts w:ascii="Arial" w:hAnsi="Arial"/>
                <w:bCs/>
              </w:rPr>
              <w:t>/1</w:t>
            </w:r>
            <w:r>
              <w:rPr>
                <w:rFonts w:ascii="Arial" w:hAnsi="Arial"/>
                <w:bCs/>
              </w:rPr>
              <w:t>2</w:t>
            </w:r>
            <w:r w:rsidRPr="006F3428">
              <w:rPr>
                <w:rFonts w:ascii="Arial" w:hAnsi="Arial"/>
                <w:bCs/>
              </w:rPr>
              <w:t>/2011</w:t>
            </w:r>
          </w:p>
        </w:tc>
      </w:tr>
      <w:tr w:rsidR="006F09D0" w:rsidRPr="006F3428" w14:paraId="46D100AC" w14:textId="77777777" w:rsidTr="00C411FB">
        <w:trPr>
          <w:jc w:val="center"/>
        </w:trPr>
        <w:tc>
          <w:tcPr>
            <w:tcW w:w="1696" w:type="dxa"/>
          </w:tcPr>
          <w:p w14:paraId="7DC60684"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2014-2015</w:t>
            </w:r>
          </w:p>
        </w:tc>
        <w:tc>
          <w:tcPr>
            <w:tcW w:w="2410" w:type="dxa"/>
          </w:tcPr>
          <w:p w14:paraId="30F4F8A1"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Pr>
                <w:rFonts w:ascii="Arial" w:hAnsi="Arial"/>
                <w:bCs/>
              </w:rPr>
              <w:t>223</w:t>
            </w:r>
            <w:r w:rsidRPr="006F3428">
              <w:rPr>
                <w:rFonts w:ascii="Arial" w:hAnsi="Arial"/>
                <w:bCs/>
              </w:rPr>
              <w:t>/2014</w:t>
            </w:r>
          </w:p>
        </w:tc>
        <w:tc>
          <w:tcPr>
            <w:tcW w:w="2552" w:type="dxa"/>
          </w:tcPr>
          <w:p w14:paraId="40F309F0"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Pr>
                <w:rFonts w:ascii="Arial" w:hAnsi="Arial"/>
                <w:bCs/>
              </w:rPr>
              <w:t>22</w:t>
            </w:r>
            <w:r w:rsidRPr="006F3428">
              <w:rPr>
                <w:rFonts w:ascii="Arial" w:hAnsi="Arial"/>
                <w:bCs/>
              </w:rPr>
              <w:t>/</w:t>
            </w:r>
            <w:r>
              <w:rPr>
                <w:rFonts w:ascii="Arial" w:hAnsi="Arial"/>
                <w:bCs/>
              </w:rPr>
              <w:t>10</w:t>
            </w:r>
            <w:r w:rsidRPr="006F3428">
              <w:rPr>
                <w:rFonts w:ascii="Arial" w:hAnsi="Arial"/>
                <w:bCs/>
              </w:rPr>
              <w:t>/2014</w:t>
            </w:r>
          </w:p>
        </w:tc>
      </w:tr>
      <w:tr w:rsidR="006F09D0" w:rsidRPr="006F3428" w14:paraId="1C345740" w14:textId="77777777" w:rsidTr="00C411FB">
        <w:trPr>
          <w:jc w:val="center"/>
        </w:trPr>
        <w:tc>
          <w:tcPr>
            <w:tcW w:w="1696" w:type="dxa"/>
          </w:tcPr>
          <w:p w14:paraId="5B13A112"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2017-2018</w:t>
            </w:r>
          </w:p>
        </w:tc>
        <w:tc>
          <w:tcPr>
            <w:tcW w:w="2410" w:type="dxa"/>
          </w:tcPr>
          <w:p w14:paraId="1B172089" w14:textId="5FA744F4"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Pr>
                <w:rFonts w:ascii="Arial" w:hAnsi="Arial"/>
                <w:bCs/>
              </w:rPr>
              <w:t>5</w:t>
            </w:r>
            <w:r w:rsidR="00EC7A7C">
              <w:rPr>
                <w:rFonts w:ascii="Arial" w:hAnsi="Arial"/>
                <w:bCs/>
              </w:rPr>
              <w:t>63</w:t>
            </w:r>
            <w:r w:rsidRPr="006F3428">
              <w:rPr>
                <w:rFonts w:ascii="Arial" w:hAnsi="Arial"/>
                <w:bCs/>
              </w:rPr>
              <w:t>/2017</w:t>
            </w:r>
          </w:p>
        </w:tc>
        <w:tc>
          <w:tcPr>
            <w:tcW w:w="2552" w:type="dxa"/>
          </w:tcPr>
          <w:p w14:paraId="6147D7F2" w14:textId="05F4E810" w:rsidR="006F09D0" w:rsidRPr="006F3428" w:rsidRDefault="00EC7A7C" w:rsidP="00680091">
            <w:pPr>
              <w:autoSpaceDE w:val="0"/>
              <w:autoSpaceDN w:val="0"/>
              <w:adjustRightInd w:val="0"/>
              <w:ind w:left="426" w:right="190" w:hanging="284"/>
              <w:contextualSpacing/>
              <w:jc w:val="center"/>
              <w:rPr>
                <w:rFonts w:ascii="Arial" w:hAnsi="Arial"/>
                <w:bCs/>
              </w:rPr>
            </w:pPr>
            <w:r>
              <w:rPr>
                <w:rFonts w:ascii="Arial" w:hAnsi="Arial"/>
                <w:bCs/>
              </w:rPr>
              <w:t>22</w:t>
            </w:r>
            <w:r w:rsidR="006F09D0" w:rsidRPr="006F3428">
              <w:rPr>
                <w:rFonts w:ascii="Arial" w:hAnsi="Arial"/>
                <w:bCs/>
              </w:rPr>
              <w:t>/</w:t>
            </w:r>
            <w:r>
              <w:rPr>
                <w:rFonts w:ascii="Arial" w:hAnsi="Arial"/>
                <w:bCs/>
              </w:rPr>
              <w:t>11</w:t>
            </w:r>
            <w:r w:rsidR="006F09D0" w:rsidRPr="006F3428">
              <w:rPr>
                <w:rFonts w:ascii="Arial" w:hAnsi="Arial"/>
                <w:bCs/>
              </w:rPr>
              <w:t>/2017</w:t>
            </w:r>
          </w:p>
        </w:tc>
      </w:tr>
      <w:tr w:rsidR="006F09D0" w:rsidRPr="006F3428" w14:paraId="4422B285" w14:textId="77777777" w:rsidTr="00C411FB">
        <w:trPr>
          <w:jc w:val="center"/>
        </w:trPr>
        <w:tc>
          <w:tcPr>
            <w:tcW w:w="1696" w:type="dxa"/>
          </w:tcPr>
          <w:p w14:paraId="1F040127"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2020-2021</w:t>
            </w:r>
          </w:p>
        </w:tc>
        <w:tc>
          <w:tcPr>
            <w:tcW w:w="2410" w:type="dxa"/>
          </w:tcPr>
          <w:p w14:paraId="77ACF2E8" w14:textId="532767CB" w:rsidR="006F09D0" w:rsidRPr="006F3428" w:rsidRDefault="006F09D0" w:rsidP="00680091">
            <w:pPr>
              <w:autoSpaceDE w:val="0"/>
              <w:autoSpaceDN w:val="0"/>
              <w:adjustRightInd w:val="0"/>
              <w:ind w:left="426" w:right="190" w:hanging="284"/>
              <w:contextualSpacing/>
              <w:jc w:val="center"/>
              <w:rPr>
                <w:rFonts w:ascii="Arial" w:hAnsi="Arial"/>
                <w:bCs/>
              </w:rPr>
            </w:pPr>
            <w:r w:rsidRPr="006F3428">
              <w:rPr>
                <w:rFonts w:ascii="Arial" w:hAnsi="Arial"/>
                <w:bCs/>
              </w:rPr>
              <w:t>INE/CG</w:t>
            </w:r>
            <w:r>
              <w:rPr>
                <w:rFonts w:ascii="Arial" w:hAnsi="Arial"/>
                <w:bCs/>
              </w:rPr>
              <w:t>54</w:t>
            </w:r>
            <w:r w:rsidR="002D7956">
              <w:rPr>
                <w:rFonts w:ascii="Arial" w:hAnsi="Arial"/>
                <w:bCs/>
              </w:rPr>
              <w:t>8</w:t>
            </w:r>
            <w:r w:rsidRPr="006F3428">
              <w:rPr>
                <w:rFonts w:ascii="Arial" w:hAnsi="Arial"/>
                <w:bCs/>
              </w:rPr>
              <w:t>/2020</w:t>
            </w:r>
          </w:p>
        </w:tc>
        <w:tc>
          <w:tcPr>
            <w:tcW w:w="2552" w:type="dxa"/>
          </w:tcPr>
          <w:p w14:paraId="40EFA1E5" w14:textId="77777777" w:rsidR="006F09D0" w:rsidRPr="006F3428" w:rsidRDefault="006F09D0" w:rsidP="00680091">
            <w:pPr>
              <w:autoSpaceDE w:val="0"/>
              <w:autoSpaceDN w:val="0"/>
              <w:adjustRightInd w:val="0"/>
              <w:ind w:left="426" w:right="190" w:hanging="284"/>
              <w:contextualSpacing/>
              <w:jc w:val="center"/>
              <w:rPr>
                <w:rFonts w:ascii="Arial" w:hAnsi="Arial"/>
                <w:bCs/>
              </w:rPr>
            </w:pPr>
            <w:r>
              <w:rPr>
                <w:rFonts w:ascii="Arial" w:hAnsi="Arial"/>
                <w:bCs/>
              </w:rPr>
              <w:t>28</w:t>
            </w:r>
            <w:r w:rsidRPr="006F3428">
              <w:rPr>
                <w:rFonts w:ascii="Arial" w:hAnsi="Arial"/>
                <w:bCs/>
              </w:rPr>
              <w:t>/</w:t>
            </w:r>
            <w:r>
              <w:rPr>
                <w:rFonts w:ascii="Arial" w:hAnsi="Arial"/>
                <w:bCs/>
              </w:rPr>
              <w:t>10</w:t>
            </w:r>
            <w:r w:rsidRPr="006F3428">
              <w:rPr>
                <w:rFonts w:ascii="Arial" w:hAnsi="Arial"/>
                <w:bCs/>
              </w:rPr>
              <w:t>/2020</w:t>
            </w:r>
          </w:p>
        </w:tc>
      </w:tr>
    </w:tbl>
    <w:p w14:paraId="345CFD47" w14:textId="77777777" w:rsidR="00DE4EA6" w:rsidRPr="00653612" w:rsidRDefault="00DE4EA6" w:rsidP="00653612">
      <w:pPr>
        <w:autoSpaceDE w:val="0"/>
        <w:autoSpaceDN w:val="0"/>
        <w:adjustRightInd w:val="0"/>
        <w:ind w:right="190"/>
        <w:contextualSpacing/>
        <w:jc w:val="both"/>
        <w:rPr>
          <w:rFonts w:ascii="Arial" w:hAnsi="Arial"/>
          <w:bCs/>
          <w:sz w:val="24"/>
          <w:szCs w:val="24"/>
        </w:rPr>
      </w:pPr>
    </w:p>
    <w:p w14:paraId="6E6D565F" w14:textId="77777777" w:rsidR="00DE4EA6" w:rsidRPr="002C27D1"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2C27D1">
        <w:rPr>
          <w:rFonts w:ascii="Arial" w:hAnsi="Arial"/>
          <w:b/>
          <w:sz w:val="24"/>
          <w:szCs w:val="24"/>
        </w:rPr>
        <w:t>Aprobación de la propuesta de la IES 2020-2021</w:t>
      </w:r>
      <w:r w:rsidRPr="002C27D1">
        <w:rPr>
          <w:rFonts w:ascii="Arial" w:hAnsi="Arial"/>
          <w:bCs/>
          <w:sz w:val="24"/>
          <w:szCs w:val="24"/>
        </w:rPr>
        <w:t xml:space="preserve">. El dieciocho de noviembre de dos mil veinte, el Consejo General emitió el </w:t>
      </w:r>
      <w:r w:rsidRPr="002C27D1">
        <w:rPr>
          <w:rFonts w:ascii="Arial" w:hAnsi="Arial"/>
          <w:bCs/>
          <w:i/>
          <w:iCs/>
          <w:sz w:val="24"/>
          <w:szCs w:val="24"/>
        </w:rPr>
        <w:t xml:space="preserve">Acuerdo […] por el que se aprueba la propuesta de la Institución de Educación Superior que realizará el monitoreo y análisis del contenido de las transmisiones en los programas de radio y televisión que difundan noticias durante las precampañas y campañas federales del Proceso Electoral Federal 2020-2021, </w:t>
      </w:r>
      <w:r w:rsidRPr="002C27D1">
        <w:rPr>
          <w:rFonts w:ascii="Arial" w:hAnsi="Arial"/>
          <w:bCs/>
          <w:sz w:val="24"/>
          <w:szCs w:val="24"/>
        </w:rPr>
        <w:t>identificado con la clave INE/CG576/2020</w:t>
      </w:r>
      <w:r w:rsidRPr="002C27D1">
        <w:rPr>
          <w:rFonts w:ascii="Arial" w:hAnsi="Arial"/>
          <w:bCs/>
          <w:i/>
          <w:iCs/>
          <w:sz w:val="24"/>
          <w:szCs w:val="24"/>
        </w:rPr>
        <w:t>.</w:t>
      </w:r>
    </w:p>
    <w:p w14:paraId="73976296" w14:textId="77777777" w:rsidR="00DE4EA6" w:rsidRPr="002C27D1" w:rsidRDefault="00DE4EA6" w:rsidP="00DE4EA6">
      <w:pPr>
        <w:pStyle w:val="Prrafodelista"/>
        <w:autoSpaceDE w:val="0"/>
        <w:autoSpaceDN w:val="0"/>
        <w:adjustRightInd w:val="0"/>
        <w:ind w:left="720" w:right="190"/>
        <w:contextualSpacing/>
        <w:jc w:val="both"/>
        <w:rPr>
          <w:rFonts w:ascii="Arial" w:hAnsi="Arial"/>
          <w:bCs/>
          <w:sz w:val="24"/>
          <w:szCs w:val="24"/>
        </w:rPr>
      </w:pPr>
    </w:p>
    <w:p w14:paraId="70D73CB5" w14:textId="652B3558" w:rsidR="00F26892" w:rsidRPr="00F26892" w:rsidRDefault="00DE4EA6" w:rsidP="00F26892">
      <w:pPr>
        <w:pStyle w:val="Prrafodelista"/>
        <w:numPr>
          <w:ilvl w:val="0"/>
          <w:numId w:val="9"/>
        </w:numPr>
        <w:autoSpaceDE w:val="0"/>
        <w:autoSpaceDN w:val="0"/>
        <w:adjustRightInd w:val="0"/>
        <w:ind w:right="190"/>
        <w:contextualSpacing/>
        <w:jc w:val="both"/>
        <w:rPr>
          <w:rFonts w:ascii="Arial" w:hAnsi="Arial"/>
          <w:bCs/>
          <w:sz w:val="24"/>
          <w:szCs w:val="24"/>
        </w:rPr>
      </w:pPr>
      <w:r w:rsidRPr="002C27D1">
        <w:rPr>
          <w:rFonts w:ascii="Arial" w:hAnsi="Arial"/>
          <w:b/>
          <w:sz w:val="24"/>
          <w:szCs w:val="24"/>
        </w:rPr>
        <w:t>Informes del monitoreo de noticiarios</w:t>
      </w:r>
      <w:r w:rsidRPr="002C27D1">
        <w:rPr>
          <w:rFonts w:ascii="Arial" w:hAnsi="Arial"/>
          <w:bCs/>
          <w:sz w:val="24"/>
          <w:szCs w:val="24"/>
        </w:rPr>
        <w:t xml:space="preserve">. El quince de febrero de dos mil veintiuno, la Secretaría Ejecutiva presentó al Consejo General el </w:t>
      </w:r>
      <w:r w:rsidRPr="002C27D1">
        <w:rPr>
          <w:rFonts w:ascii="Arial" w:hAnsi="Arial"/>
          <w:bCs/>
          <w:i/>
          <w:iCs/>
          <w:sz w:val="24"/>
          <w:szCs w:val="24"/>
        </w:rPr>
        <w:t xml:space="preserve">Informe sobre el monitoreo de noticieros y la difusión de sus resultados durante el periodo de precampañas (periodo acumulado del 23 de diciembre de 2020 al 31 de enero de 2021). </w:t>
      </w:r>
      <w:r w:rsidRPr="00F26892">
        <w:rPr>
          <w:rFonts w:ascii="Arial" w:hAnsi="Arial"/>
          <w:bCs/>
          <w:sz w:val="24"/>
          <w:szCs w:val="24"/>
        </w:rPr>
        <w:t xml:space="preserve">Asimismo, el treinta de junio de dos mil veintiuno, la Secretaría Ejecutiva presentó al Consejo General el </w:t>
      </w:r>
      <w:r w:rsidRPr="00F26892">
        <w:rPr>
          <w:rFonts w:ascii="Arial" w:hAnsi="Arial"/>
          <w:bCs/>
          <w:i/>
          <w:iCs/>
          <w:sz w:val="24"/>
          <w:szCs w:val="24"/>
        </w:rPr>
        <w:t xml:space="preserve">Informe sobre el monitoreo de noticieros y la difusión de sus resultados durante el periodo de campañas (Informe final – periodo acumulado del 4 de abril al 2 de junio de 2021). </w:t>
      </w:r>
    </w:p>
    <w:p w14:paraId="2F336400" w14:textId="77777777" w:rsidR="00F26892" w:rsidRDefault="00F26892" w:rsidP="006C784C">
      <w:pPr>
        <w:autoSpaceDE w:val="0"/>
        <w:autoSpaceDN w:val="0"/>
        <w:adjustRightInd w:val="0"/>
        <w:ind w:left="720" w:right="190"/>
        <w:contextualSpacing/>
        <w:jc w:val="both"/>
        <w:rPr>
          <w:rFonts w:ascii="Arial" w:hAnsi="Arial"/>
          <w:bCs/>
          <w:i/>
          <w:iCs/>
          <w:sz w:val="24"/>
          <w:szCs w:val="24"/>
        </w:rPr>
      </w:pPr>
    </w:p>
    <w:p w14:paraId="712301A4" w14:textId="36C87CFB" w:rsidR="00DE4EA6" w:rsidRPr="002113D0" w:rsidRDefault="00DE4EA6" w:rsidP="006C784C">
      <w:pPr>
        <w:autoSpaceDE w:val="0"/>
        <w:autoSpaceDN w:val="0"/>
        <w:adjustRightInd w:val="0"/>
        <w:ind w:left="720" w:right="190"/>
        <w:contextualSpacing/>
        <w:jc w:val="both"/>
        <w:rPr>
          <w:rFonts w:ascii="Arial" w:hAnsi="Arial"/>
          <w:bCs/>
          <w:sz w:val="24"/>
          <w:szCs w:val="24"/>
        </w:rPr>
      </w:pPr>
      <w:r w:rsidRPr="002C27D1">
        <w:rPr>
          <w:rFonts w:ascii="Arial" w:hAnsi="Arial"/>
          <w:bCs/>
          <w:sz w:val="24"/>
          <w:szCs w:val="24"/>
        </w:rPr>
        <w:t xml:space="preserve">En la tabla </w:t>
      </w:r>
      <w:r w:rsidR="007E2115">
        <w:rPr>
          <w:rFonts w:ascii="Arial" w:hAnsi="Arial"/>
          <w:bCs/>
          <w:sz w:val="24"/>
          <w:szCs w:val="24"/>
        </w:rPr>
        <w:t>4</w:t>
      </w:r>
      <w:r w:rsidRPr="002C27D1">
        <w:rPr>
          <w:rFonts w:ascii="Arial" w:hAnsi="Arial"/>
          <w:bCs/>
          <w:sz w:val="24"/>
          <w:szCs w:val="24"/>
        </w:rPr>
        <w:t xml:space="preserve"> se relacionan el número de informes que se presentaron durante los últimos cuatro PEF (2011-2012; 2014-2015; 2017-2018 y 2020-2021).</w:t>
      </w:r>
      <w:r w:rsidRPr="002C27D1">
        <w:rPr>
          <w:rStyle w:val="Refdenotaalpie"/>
          <w:rFonts w:ascii="Arial" w:hAnsi="Arial"/>
          <w:bCs/>
          <w:sz w:val="24"/>
          <w:szCs w:val="24"/>
        </w:rPr>
        <w:footnoteReference w:id="3"/>
      </w:r>
    </w:p>
    <w:p w14:paraId="6702F460" w14:textId="77777777" w:rsidR="00DE4EA6" w:rsidRDefault="00DE4EA6" w:rsidP="00DE4EA6">
      <w:pPr>
        <w:autoSpaceDE w:val="0"/>
        <w:autoSpaceDN w:val="0"/>
        <w:adjustRightInd w:val="0"/>
        <w:ind w:right="190"/>
        <w:contextualSpacing/>
        <w:jc w:val="both"/>
        <w:rPr>
          <w:rFonts w:ascii="Arial" w:hAnsi="Arial"/>
          <w:bCs/>
          <w:sz w:val="24"/>
          <w:szCs w:val="24"/>
        </w:rPr>
      </w:pPr>
    </w:p>
    <w:p w14:paraId="23C0AD9F" w14:textId="77777777" w:rsidR="00AD6AF6" w:rsidRDefault="00AD6AF6" w:rsidP="00DE4EA6">
      <w:pPr>
        <w:autoSpaceDE w:val="0"/>
        <w:autoSpaceDN w:val="0"/>
        <w:adjustRightInd w:val="0"/>
        <w:ind w:right="190"/>
        <w:contextualSpacing/>
        <w:jc w:val="both"/>
        <w:rPr>
          <w:rFonts w:ascii="Arial" w:hAnsi="Arial"/>
          <w:bCs/>
          <w:sz w:val="24"/>
          <w:szCs w:val="24"/>
        </w:rPr>
      </w:pPr>
    </w:p>
    <w:p w14:paraId="312A1731" w14:textId="77777777" w:rsidR="00F26892" w:rsidRDefault="00F26892" w:rsidP="00DE4EA6">
      <w:pPr>
        <w:autoSpaceDE w:val="0"/>
        <w:autoSpaceDN w:val="0"/>
        <w:adjustRightInd w:val="0"/>
        <w:ind w:right="190"/>
        <w:contextualSpacing/>
        <w:jc w:val="both"/>
        <w:rPr>
          <w:rFonts w:ascii="Arial" w:hAnsi="Arial"/>
          <w:bCs/>
          <w:sz w:val="24"/>
          <w:szCs w:val="24"/>
        </w:rPr>
      </w:pPr>
    </w:p>
    <w:tbl>
      <w:tblPr>
        <w:tblW w:w="7528" w:type="dxa"/>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63"/>
        <w:gridCol w:w="1276"/>
        <w:gridCol w:w="1276"/>
        <w:gridCol w:w="1417"/>
        <w:gridCol w:w="1296"/>
      </w:tblGrid>
      <w:tr w:rsidR="00DE4EA6" w:rsidRPr="002C27D1" w14:paraId="06C5A349" w14:textId="77777777" w:rsidTr="00C411FB">
        <w:trPr>
          <w:trHeight w:val="618"/>
          <w:tblHeader/>
        </w:trPr>
        <w:tc>
          <w:tcPr>
            <w:tcW w:w="7528" w:type="dxa"/>
            <w:gridSpan w:val="5"/>
            <w:shd w:val="clear" w:color="auto" w:fill="D5007F"/>
            <w:tcMar>
              <w:top w:w="0" w:type="dxa"/>
              <w:left w:w="70" w:type="dxa"/>
              <w:bottom w:w="0" w:type="dxa"/>
              <w:right w:w="70" w:type="dxa"/>
            </w:tcMar>
            <w:vAlign w:val="center"/>
            <w:hideMark/>
          </w:tcPr>
          <w:p w14:paraId="7765F431" w14:textId="6B774F54" w:rsidR="00DE4EA6" w:rsidRDefault="00DE4EA6" w:rsidP="00680091">
            <w:pPr>
              <w:jc w:val="center"/>
              <w:rPr>
                <w:rFonts w:ascii="Arial" w:eastAsiaTheme="minorHAnsi" w:hAnsi="Arial"/>
                <w:b/>
                <w:bCs/>
                <w:color w:val="FFFFFF"/>
              </w:rPr>
            </w:pPr>
            <w:r w:rsidRPr="002C27D1">
              <w:rPr>
                <w:rFonts w:ascii="Arial" w:eastAsiaTheme="minorHAnsi" w:hAnsi="Arial"/>
                <w:b/>
                <w:bCs/>
                <w:color w:val="FFFFFF"/>
              </w:rPr>
              <w:lastRenderedPageBreak/>
              <w:t xml:space="preserve">Tabla </w:t>
            </w:r>
            <w:r w:rsidR="007E2115">
              <w:rPr>
                <w:rFonts w:ascii="Arial" w:eastAsiaTheme="minorHAnsi" w:hAnsi="Arial"/>
                <w:b/>
                <w:bCs/>
                <w:color w:val="FFFFFF"/>
              </w:rPr>
              <w:t>4</w:t>
            </w:r>
            <w:r w:rsidRPr="002C27D1">
              <w:rPr>
                <w:rFonts w:ascii="Arial" w:eastAsiaTheme="minorHAnsi" w:hAnsi="Arial"/>
                <w:b/>
                <w:bCs/>
                <w:color w:val="FFFFFF"/>
              </w:rPr>
              <w:t>. Número de informes publicados durante las</w:t>
            </w:r>
          </w:p>
          <w:p w14:paraId="1D55FC88"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precampañas y campañas de los PEF</w:t>
            </w:r>
          </w:p>
        </w:tc>
      </w:tr>
      <w:tr w:rsidR="00DE4EA6" w:rsidRPr="002C27D1" w14:paraId="6CB09A86" w14:textId="77777777" w:rsidTr="00C411FB">
        <w:trPr>
          <w:trHeight w:val="498"/>
        </w:trPr>
        <w:tc>
          <w:tcPr>
            <w:tcW w:w="2263" w:type="dxa"/>
            <w:shd w:val="clear" w:color="auto" w:fill="D6007F"/>
            <w:tcMar>
              <w:top w:w="0" w:type="dxa"/>
              <w:left w:w="70" w:type="dxa"/>
              <w:bottom w:w="0" w:type="dxa"/>
              <w:right w:w="70" w:type="dxa"/>
            </w:tcMar>
            <w:vAlign w:val="center"/>
            <w:hideMark/>
          </w:tcPr>
          <w:p w14:paraId="6715CBA2" w14:textId="77777777" w:rsidR="00DE4EA6" w:rsidRPr="002C27D1" w:rsidRDefault="00DE4EA6" w:rsidP="00680091">
            <w:pPr>
              <w:jc w:val="center"/>
              <w:rPr>
                <w:rFonts w:ascii="Arial" w:eastAsiaTheme="minorHAnsi" w:hAnsi="Arial"/>
                <w:lang w:eastAsia="en-US"/>
                <w14:ligatures w14:val="standardContextual"/>
              </w:rPr>
            </w:pPr>
            <w:bookmarkStart w:id="2" w:name="RANGE!B4"/>
            <w:r w:rsidRPr="002C27D1">
              <w:rPr>
                <w:rFonts w:ascii="Arial" w:eastAsiaTheme="minorHAnsi" w:hAnsi="Arial"/>
                <w:b/>
                <w:bCs/>
                <w:color w:val="FFFFFF"/>
              </w:rPr>
              <w:t> </w:t>
            </w:r>
            <w:bookmarkEnd w:id="2"/>
          </w:p>
        </w:tc>
        <w:tc>
          <w:tcPr>
            <w:tcW w:w="1276" w:type="dxa"/>
            <w:shd w:val="clear" w:color="auto" w:fill="D6007F"/>
            <w:vAlign w:val="center"/>
          </w:tcPr>
          <w:p w14:paraId="4A31F4D2" w14:textId="77777777" w:rsidR="00DE4EA6" w:rsidRDefault="00DE4EA6" w:rsidP="00680091">
            <w:pPr>
              <w:jc w:val="center"/>
              <w:rPr>
                <w:rFonts w:ascii="Arial" w:eastAsiaTheme="minorHAnsi" w:hAnsi="Arial"/>
                <w:b/>
                <w:bCs/>
                <w:color w:val="FFFFFF"/>
              </w:rPr>
            </w:pPr>
            <w:r w:rsidRPr="002C27D1">
              <w:rPr>
                <w:rFonts w:ascii="Arial" w:eastAsiaTheme="minorHAnsi" w:hAnsi="Arial"/>
                <w:b/>
                <w:bCs/>
                <w:color w:val="FFFFFF"/>
              </w:rPr>
              <w:t xml:space="preserve">PEF </w:t>
            </w:r>
          </w:p>
          <w:p w14:paraId="7989F680"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2011-2012</w:t>
            </w:r>
          </w:p>
        </w:tc>
        <w:tc>
          <w:tcPr>
            <w:tcW w:w="1276" w:type="dxa"/>
            <w:shd w:val="clear" w:color="auto" w:fill="D6007F"/>
            <w:tcMar>
              <w:top w:w="0" w:type="dxa"/>
              <w:left w:w="70" w:type="dxa"/>
              <w:bottom w:w="0" w:type="dxa"/>
              <w:right w:w="70" w:type="dxa"/>
            </w:tcMar>
            <w:vAlign w:val="center"/>
            <w:hideMark/>
          </w:tcPr>
          <w:p w14:paraId="3CC28104"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 xml:space="preserve">PEF </w:t>
            </w:r>
          </w:p>
          <w:p w14:paraId="0CDC3B51"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2014-2015</w:t>
            </w:r>
          </w:p>
        </w:tc>
        <w:tc>
          <w:tcPr>
            <w:tcW w:w="1417" w:type="dxa"/>
            <w:shd w:val="clear" w:color="auto" w:fill="D6007F"/>
            <w:tcMar>
              <w:top w:w="0" w:type="dxa"/>
              <w:left w:w="70" w:type="dxa"/>
              <w:bottom w:w="0" w:type="dxa"/>
              <w:right w:w="70" w:type="dxa"/>
            </w:tcMar>
            <w:vAlign w:val="center"/>
            <w:hideMark/>
          </w:tcPr>
          <w:p w14:paraId="77DC4320"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 xml:space="preserve">PEF </w:t>
            </w:r>
          </w:p>
          <w:p w14:paraId="58082560"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2017-2018</w:t>
            </w:r>
          </w:p>
        </w:tc>
        <w:tc>
          <w:tcPr>
            <w:tcW w:w="1296" w:type="dxa"/>
            <w:shd w:val="clear" w:color="auto" w:fill="D6007F"/>
            <w:tcMar>
              <w:top w:w="0" w:type="dxa"/>
              <w:left w:w="70" w:type="dxa"/>
              <w:bottom w:w="0" w:type="dxa"/>
              <w:right w:w="70" w:type="dxa"/>
            </w:tcMar>
            <w:vAlign w:val="center"/>
            <w:hideMark/>
          </w:tcPr>
          <w:p w14:paraId="4B8EAC5D"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 xml:space="preserve">PEF </w:t>
            </w:r>
          </w:p>
          <w:p w14:paraId="3B77597B"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b/>
                <w:bCs/>
                <w:color w:val="FFFFFF"/>
              </w:rPr>
              <w:t>2020-2021</w:t>
            </w:r>
          </w:p>
        </w:tc>
      </w:tr>
      <w:tr w:rsidR="00DE4EA6" w:rsidRPr="002C27D1" w14:paraId="7AC59D9B" w14:textId="77777777" w:rsidTr="00C411FB">
        <w:trPr>
          <w:trHeight w:val="300"/>
        </w:trPr>
        <w:tc>
          <w:tcPr>
            <w:tcW w:w="7528" w:type="dxa"/>
            <w:gridSpan w:val="5"/>
            <w:shd w:val="clear" w:color="auto" w:fill="FFFFFF" w:themeFill="background1"/>
            <w:tcMar>
              <w:top w:w="0" w:type="dxa"/>
              <w:left w:w="70" w:type="dxa"/>
              <w:bottom w:w="0" w:type="dxa"/>
              <w:right w:w="70" w:type="dxa"/>
            </w:tcMar>
            <w:vAlign w:val="center"/>
            <w:hideMark/>
          </w:tcPr>
          <w:p w14:paraId="4E24F486"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b/>
                <w:bCs/>
                <w:color w:val="000000"/>
              </w:rPr>
              <w:t>P</w:t>
            </w:r>
            <w:r w:rsidRPr="00C411FB">
              <w:rPr>
                <w:rFonts w:ascii="Arial" w:eastAsiaTheme="minorHAnsi" w:hAnsi="Arial"/>
                <w:b/>
                <w:bCs/>
                <w:color w:val="000000"/>
                <w:shd w:val="clear" w:color="auto" w:fill="FFFFFF" w:themeFill="background1"/>
              </w:rPr>
              <w:t>recampañas</w:t>
            </w:r>
          </w:p>
        </w:tc>
      </w:tr>
      <w:tr w:rsidR="00DE4EA6" w:rsidRPr="002C27D1" w14:paraId="00870CB5" w14:textId="77777777" w:rsidTr="00C411FB">
        <w:trPr>
          <w:trHeight w:val="300"/>
        </w:trPr>
        <w:tc>
          <w:tcPr>
            <w:tcW w:w="2263" w:type="dxa"/>
            <w:shd w:val="clear" w:color="auto" w:fill="FFFFFF" w:themeFill="background1"/>
            <w:tcMar>
              <w:top w:w="0" w:type="dxa"/>
              <w:left w:w="70" w:type="dxa"/>
              <w:bottom w:w="0" w:type="dxa"/>
              <w:right w:w="70" w:type="dxa"/>
            </w:tcMar>
            <w:vAlign w:val="center"/>
            <w:hideMark/>
          </w:tcPr>
          <w:p w14:paraId="0A3C36DA"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color w:val="000000"/>
              </w:rPr>
              <w:t>Informes semanales</w:t>
            </w:r>
          </w:p>
        </w:tc>
        <w:tc>
          <w:tcPr>
            <w:tcW w:w="1276" w:type="dxa"/>
            <w:vAlign w:val="center"/>
          </w:tcPr>
          <w:p w14:paraId="43110045"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 9</w:t>
            </w:r>
          </w:p>
        </w:tc>
        <w:tc>
          <w:tcPr>
            <w:tcW w:w="1276" w:type="dxa"/>
            <w:tcMar>
              <w:top w:w="0" w:type="dxa"/>
              <w:left w:w="70" w:type="dxa"/>
              <w:bottom w:w="0" w:type="dxa"/>
              <w:right w:w="70" w:type="dxa"/>
            </w:tcMar>
            <w:vAlign w:val="center"/>
            <w:hideMark/>
          </w:tcPr>
          <w:p w14:paraId="7E441DF2"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6</w:t>
            </w:r>
          </w:p>
        </w:tc>
        <w:tc>
          <w:tcPr>
            <w:tcW w:w="1417" w:type="dxa"/>
            <w:tcMar>
              <w:top w:w="0" w:type="dxa"/>
              <w:left w:w="70" w:type="dxa"/>
              <w:bottom w:w="0" w:type="dxa"/>
              <w:right w:w="70" w:type="dxa"/>
            </w:tcMar>
            <w:vAlign w:val="center"/>
            <w:hideMark/>
          </w:tcPr>
          <w:p w14:paraId="163DC6AD"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9</w:t>
            </w:r>
          </w:p>
        </w:tc>
        <w:tc>
          <w:tcPr>
            <w:tcW w:w="1296" w:type="dxa"/>
            <w:tcMar>
              <w:top w:w="0" w:type="dxa"/>
              <w:left w:w="70" w:type="dxa"/>
              <w:bottom w:w="0" w:type="dxa"/>
              <w:right w:w="70" w:type="dxa"/>
            </w:tcMar>
            <w:vAlign w:val="center"/>
            <w:hideMark/>
          </w:tcPr>
          <w:p w14:paraId="5AFB94C4"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6</w:t>
            </w:r>
          </w:p>
        </w:tc>
      </w:tr>
      <w:tr w:rsidR="00DE4EA6" w:rsidRPr="002C27D1" w14:paraId="726B518E" w14:textId="77777777" w:rsidTr="00C411FB">
        <w:trPr>
          <w:trHeight w:val="300"/>
        </w:trPr>
        <w:tc>
          <w:tcPr>
            <w:tcW w:w="2263" w:type="dxa"/>
            <w:shd w:val="clear" w:color="auto" w:fill="FFFFFF" w:themeFill="background1"/>
            <w:tcMar>
              <w:top w:w="0" w:type="dxa"/>
              <w:left w:w="70" w:type="dxa"/>
              <w:bottom w:w="0" w:type="dxa"/>
              <w:right w:w="70" w:type="dxa"/>
            </w:tcMar>
            <w:vAlign w:val="center"/>
            <w:hideMark/>
          </w:tcPr>
          <w:p w14:paraId="57FF25A3"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color w:val="000000"/>
              </w:rPr>
              <w:t>Informes acumulados</w:t>
            </w:r>
          </w:p>
        </w:tc>
        <w:tc>
          <w:tcPr>
            <w:tcW w:w="1276" w:type="dxa"/>
            <w:vAlign w:val="center"/>
          </w:tcPr>
          <w:p w14:paraId="7253CCA8"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lang w:eastAsia="en-US"/>
              </w:rPr>
              <w:t>1</w:t>
            </w:r>
          </w:p>
        </w:tc>
        <w:tc>
          <w:tcPr>
            <w:tcW w:w="1276" w:type="dxa"/>
            <w:tcMar>
              <w:top w:w="0" w:type="dxa"/>
              <w:left w:w="70" w:type="dxa"/>
              <w:bottom w:w="0" w:type="dxa"/>
              <w:right w:w="70" w:type="dxa"/>
            </w:tcMar>
            <w:vAlign w:val="center"/>
            <w:hideMark/>
          </w:tcPr>
          <w:p w14:paraId="13DF4AA9"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5</w:t>
            </w:r>
          </w:p>
        </w:tc>
        <w:tc>
          <w:tcPr>
            <w:tcW w:w="1417" w:type="dxa"/>
            <w:tcMar>
              <w:top w:w="0" w:type="dxa"/>
              <w:left w:w="70" w:type="dxa"/>
              <w:bottom w:w="0" w:type="dxa"/>
              <w:right w:w="70" w:type="dxa"/>
            </w:tcMar>
            <w:vAlign w:val="center"/>
            <w:hideMark/>
          </w:tcPr>
          <w:p w14:paraId="783FF229"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8</w:t>
            </w:r>
          </w:p>
        </w:tc>
        <w:tc>
          <w:tcPr>
            <w:tcW w:w="1296" w:type="dxa"/>
            <w:tcMar>
              <w:top w:w="0" w:type="dxa"/>
              <w:left w:w="70" w:type="dxa"/>
              <w:bottom w:w="0" w:type="dxa"/>
              <w:right w:w="70" w:type="dxa"/>
            </w:tcMar>
            <w:vAlign w:val="center"/>
            <w:hideMark/>
          </w:tcPr>
          <w:p w14:paraId="4839F4A6"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5</w:t>
            </w:r>
          </w:p>
        </w:tc>
      </w:tr>
      <w:tr w:rsidR="00DE4EA6" w:rsidRPr="002C27D1" w14:paraId="09084B72" w14:textId="77777777" w:rsidTr="00C411FB">
        <w:trPr>
          <w:trHeight w:val="300"/>
        </w:trPr>
        <w:tc>
          <w:tcPr>
            <w:tcW w:w="7528" w:type="dxa"/>
            <w:gridSpan w:val="5"/>
            <w:shd w:val="clear" w:color="auto" w:fill="FFFFFF" w:themeFill="background1"/>
            <w:tcMar>
              <w:top w:w="0" w:type="dxa"/>
              <w:left w:w="70" w:type="dxa"/>
              <w:bottom w:w="0" w:type="dxa"/>
              <w:right w:w="70" w:type="dxa"/>
            </w:tcMar>
            <w:vAlign w:val="center"/>
            <w:hideMark/>
          </w:tcPr>
          <w:p w14:paraId="1A2498D8"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b/>
                <w:bCs/>
                <w:color w:val="000000"/>
              </w:rPr>
              <w:t>Campañas</w:t>
            </w:r>
          </w:p>
        </w:tc>
      </w:tr>
      <w:tr w:rsidR="00DE4EA6" w:rsidRPr="002C27D1" w14:paraId="2A0FE3F8" w14:textId="77777777" w:rsidTr="00C411FB">
        <w:trPr>
          <w:trHeight w:val="300"/>
        </w:trPr>
        <w:tc>
          <w:tcPr>
            <w:tcW w:w="2263" w:type="dxa"/>
            <w:shd w:val="clear" w:color="auto" w:fill="FFFFFF" w:themeFill="background1"/>
            <w:tcMar>
              <w:top w:w="0" w:type="dxa"/>
              <w:left w:w="70" w:type="dxa"/>
              <w:bottom w:w="0" w:type="dxa"/>
              <w:right w:w="70" w:type="dxa"/>
            </w:tcMar>
            <w:vAlign w:val="center"/>
            <w:hideMark/>
          </w:tcPr>
          <w:p w14:paraId="1E431800"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color w:val="000000"/>
              </w:rPr>
              <w:t>Informes semanales</w:t>
            </w:r>
          </w:p>
        </w:tc>
        <w:tc>
          <w:tcPr>
            <w:tcW w:w="1276" w:type="dxa"/>
            <w:vAlign w:val="center"/>
          </w:tcPr>
          <w:p w14:paraId="0EFC8BB3"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rPr>
              <w:t>12</w:t>
            </w:r>
          </w:p>
        </w:tc>
        <w:tc>
          <w:tcPr>
            <w:tcW w:w="1276" w:type="dxa"/>
            <w:tcMar>
              <w:top w:w="0" w:type="dxa"/>
              <w:left w:w="70" w:type="dxa"/>
              <w:bottom w:w="0" w:type="dxa"/>
              <w:right w:w="70" w:type="dxa"/>
            </w:tcMar>
            <w:vAlign w:val="center"/>
            <w:hideMark/>
          </w:tcPr>
          <w:p w14:paraId="09880163"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8</w:t>
            </w:r>
          </w:p>
        </w:tc>
        <w:tc>
          <w:tcPr>
            <w:tcW w:w="1417" w:type="dxa"/>
            <w:tcMar>
              <w:top w:w="0" w:type="dxa"/>
              <w:left w:w="70" w:type="dxa"/>
              <w:bottom w:w="0" w:type="dxa"/>
              <w:right w:w="70" w:type="dxa"/>
            </w:tcMar>
            <w:vAlign w:val="center"/>
            <w:hideMark/>
          </w:tcPr>
          <w:p w14:paraId="41A9DEA6"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14</w:t>
            </w:r>
          </w:p>
        </w:tc>
        <w:tc>
          <w:tcPr>
            <w:tcW w:w="1296" w:type="dxa"/>
            <w:tcMar>
              <w:top w:w="0" w:type="dxa"/>
              <w:left w:w="70" w:type="dxa"/>
              <w:bottom w:w="0" w:type="dxa"/>
              <w:right w:w="70" w:type="dxa"/>
            </w:tcMar>
            <w:vAlign w:val="center"/>
            <w:hideMark/>
          </w:tcPr>
          <w:p w14:paraId="2CCF5C2D"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rPr>
              <w:t>9</w:t>
            </w:r>
          </w:p>
        </w:tc>
      </w:tr>
      <w:tr w:rsidR="00DE4EA6" w:rsidRPr="002C27D1" w14:paraId="7ADFAE83" w14:textId="77777777" w:rsidTr="00C411FB">
        <w:trPr>
          <w:trHeight w:val="300"/>
        </w:trPr>
        <w:tc>
          <w:tcPr>
            <w:tcW w:w="2263" w:type="dxa"/>
            <w:tcMar>
              <w:top w:w="0" w:type="dxa"/>
              <w:left w:w="70" w:type="dxa"/>
              <w:bottom w:w="0" w:type="dxa"/>
              <w:right w:w="70" w:type="dxa"/>
            </w:tcMar>
            <w:vAlign w:val="center"/>
            <w:hideMark/>
          </w:tcPr>
          <w:p w14:paraId="3EA96EB8" w14:textId="77777777" w:rsidR="00DE4EA6" w:rsidRPr="002C27D1" w:rsidRDefault="00DE4EA6" w:rsidP="00680091">
            <w:pPr>
              <w:rPr>
                <w:rFonts w:ascii="Arial" w:eastAsiaTheme="minorHAnsi" w:hAnsi="Arial"/>
                <w:lang w:eastAsia="en-US"/>
                <w14:ligatures w14:val="standardContextual"/>
              </w:rPr>
            </w:pPr>
            <w:r w:rsidRPr="002C27D1">
              <w:rPr>
                <w:rFonts w:ascii="Arial" w:eastAsiaTheme="minorHAnsi" w:hAnsi="Arial"/>
                <w:color w:val="000000"/>
              </w:rPr>
              <w:t>Informes acumulados</w:t>
            </w:r>
          </w:p>
        </w:tc>
        <w:tc>
          <w:tcPr>
            <w:tcW w:w="1276" w:type="dxa"/>
            <w:vAlign w:val="center"/>
          </w:tcPr>
          <w:p w14:paraId="05096995"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10</w:t>
            </w:r>
          </w:p>
        </w:tc>
        <w:tc>
          <w:tcPr>
            <w:tcW w:w="1276" w:type="dxa"/>
            <w:tcMar>
              <w:top w:w="0" w:type="dxa"/>
              <w:left w:w="70" w:type="dxa"/>
              <w:bottom w:w="0" w:type="dxa"/>
              <w:right w:w="70" w:type="dxa"/>
            </w:tcMar>
            <w:vAlign w:val="center"/>
            <w:hideMark/>
          </w:tcPr>
          <w:p w14:paraId="55241959"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7</w:t>
            </w:r>
          </w:p>
        </w:tc>
        <w:tc>
          <w:tcPr>
            <w:tcW w:w="1417" w:type="dxa"/>
            <w:tcMar>
              <w:top w:w="0" w:type="dxa"/>
              <w:left w:w="70" w:type="dxa"/>
              <w:bottom w:w="0" w:type="dxa"/>
              <w:right w:w="70" w:type="dxa"/>
            </w:tcMar>
            <w:vAlign w:val="center"/>
            <w:hideMark/>
          </w:tcPr>
          <w:p w14:paraId="64ED4937"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color w:val="000000"/>
              </w:rPr>
              <w:t>13</w:t>
            </w:r>
          </w:p>
        </w:tc>
        <w:tc>
          <w:tcPr>
            <w:tcW w:w="1296" w:type="dxa"/>
            <w:tcMar>
              <w:top w:w="0" w:type="dxa"/>
              <w:left w:w="70" w:type="dxa"/>
              <w:bottom w:w="0" w:type="dxa"/>
              <w:right w:w="70" w:type="dxa"/>
            </w:tcMar>
            <w:vAlign w:val="center"/>
            <w:hideMark/>
          </w:tcPr>
          <w:p w14:paraId="7E1EB3AB" w14:textId="77777777" w:rsidR="00DE4EA6" w:rsidRPr="002C27D1" w:rsidRDefault="00DE4EA6" w:rsidP="00680091">
            <w:pPr>
              <w:jc w:val="center"/>
              <w:rPr>
                <w:rFonts w:ascii="Arial" w:eastAsiaTheme="minorHAnsi" w:hAnsi="Arial"/>
                <w:lang w:eastAsia="en-US"/>
              </w:rPr>
            </w:pPr>
            <w:r w:rsidRPr="002C27D1">
              <w:rPr>
                <w:rFonts w:ascii="Arial" w:eastAsiaTheme="minorHAnsi" w:hAnsi="Arial"/>
              </w:rPr>
              <w:t>8</w:t>
            </w:r>
          </w:p>
        </w:tc>
      </w:tr>
    </w:tbl>
    <w:p w14:paraId="7236E07B" w14:textId="77777777" w:rsidR="00DE4EA6" w:rsidRDefault="00DE4EA6" w:rsidP="00DE4EA6">
      <w:pPr>
        <w:autoSpaceDE w:val="0"/>
        <w:autoSpaceDN w:val="0"/>
        <w:adjustRightInd w:val="0"/>
        <w:ind w:right="190"/>
        <w:contextualSpacing/>
        <w:jc w:val="both"/>
        <w:rPr>
          <w:rFonts w:ascii="Arial" w:hAnsi="Arial"/>
          <w:bCs/>
          <w:sz w:val="24"/>
          <w:szCs w:val="24"/>
        </w:rPr>
      </w:pPr>
    </w:p>
    <w:p w14:paraId="18C1EF53" w14:textId="7D4DDFB9" w:rsidR="00DE4EA6" w:rsidRPr="00BD2EE7" w:rsidRDefault="00C668D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BD2EE7">
        <w:rPr>
          <w:rFonts w:ascii="Arial" w:hAnsi="Arial"/>
          <w:b/>
          <w:sz w:val="24"/>
          <w:szCs w:val="24"/>
        </w:rPr>
        <w:t>C</w:t>
      </w:r>
      <w:r w:rsidR="00511DFE" w:rsidRPr="00BD2EE7">
        <w:rPr>
          <w:rFonts w:ascii="Arial" w:hAnsi="Arial"/>
          <w:b/>
          <w:sz w:val="24"/>
          <w:szCs w:val="24"/>
        </w:rPr>
        <w:t>onsulta</w:t>
      </w:r>
      <w:r w:rsidR="00BD2EE7" w:rsidRPr="00BD2EE7">
        <w:rPr>
          <w:rFonts w:ascii="Arial" w:hAnsi="Arial"/>
          <w:b/>
          <w:sz w:val="24"/>
          <w:szCs w:val="24"/>
        </w:rPr>
        <w:t xml:space="preserve"> sobre los</w:t>
      </w:r>
      <w:r w:rsidR="00511DFE" w:rsidRPr="00BD2EE7">
        <w:rPr>
          <w:rFonts w:ascii="Arial" w:hAnsi="Arial"/>
          <w:b/>
          <w:sz w:val="24"/>
          <w:szCs w:val="24"/>
        </w:rPr>
        <w:t xml:space="preserve"> Lineamientos</w:t>
      </w:r>
      <w:r w:rsidR="00BD2EE7" w:rsidRPr="00BD2EE7">
        <w:rPr>
          <w:rFonts w:ascii="Arial" w:hAnsi="Arial"/>
          <w:b/>
          <w:sz w:val="24"/>
          <w:szCs w:val="24"/>
        </w:rPr>
        <w:t xml:space="preserve"> Generales 2023-</w:t>
      </w:r>
      <w:r w:rsidRPr="00BD2EE7">
        <w:rPr>
          <w:rFonts w:ascii="Arial" w:hAnsi="Arial"/>
          <w:b/>
          <w:sz w:val="24"/>
          <w:szCs w:val="24"/>
        </w:rPr>
        <w:t>2024</w:t>
      </w:r>
      <w:r w:rsidR="00DE4EA6" w:rsidRPr="00BD2EE7">
        <w:rPr>
          <w:rFonts w:ascii="Arial" w:hAnsi="Arial"/>
          <w:b/>
          <w:sz w:val="24"/>
          <w:szCs w:val="24"/>
        </w:rPr>
        <w:t xml:space="preserve">. </w:t>
      </w:r>
      <w:r w:rsidR="00DE4EA6" w:rsidRPr="00BD2EE7">
        <w:rPr>
          <w:rFonts w:ascii="Arial" w:hAnsi="Arial"/>
          <w:bCs/>
          <w:sz w:val="24"/>
          <w:szCs w:val="24"/>
        </w:rPr>
        <w:t>El</w:t>
      </w:r>
      <w:r w:rsidR="00BD2EE7">
        <w:rPr>
          <w:rFonts w:ascii="Arial" w:hAnsi="Arial"/>
          <w:bCs/>
          <w:sz w:val="24"/>
          <w:szCs w:val="24"/>
        </w:rPr>
        <w:t xml:space="preserve"> veinticuatro de mayo de dos mil veintitrés, el Comité </w:t>
      </w:r>
      <w:r w:rsidR="009D44C9">
        <w:rPr>
          <w:rFonts w:ascii="Arial" w:hAnsi="Arial"/>
          <w:bCs/>
          <w:sz w:val="24"/>
          <w:szCs w:val="24"/>
        </w:rPr>
        <w:t>emitió</w:t>
      </w:r>
      <w:r w:rsidR="00BD2EE7">
        <w:rPr>
          <w:rFonts w:ascii="Arial" w:hAnsi="Arial"/>
          <w:bCs/>
          <w:sz w:val="24"/>
          <w:szCs w:val="24"/>
        </w:rPr>
        <w:t xml:space="preserve"> el </w:t>
      </w:r>
      <w:r w:rsidR="00BD2EE7" w:rsidRPr="00BD2EE7">
        <w:rPr>
          <w:rFonts w:ascii="Arial" w:hAnsi="Arial"/>
          <w:bCs/>
          <w:i/>
          <w:iCs/>
          <w:sz w:val="24"/>
          <w:szCs w:val="24"/>
        </w:rPr>
        <w:t>Acuerdo […] por el que se aprueba la consulta a las organizaciones que agrupan a concesionarios de radio y televisión y a las personas profesionales de la comunicación, con motivo de los Lineamientos Generales que se recomiendan a los noticiarios respecto de la información y difusión de las actividades de precampaña y campaña de los partidos políticos y las candidaturas independientes en el Proceso Electoral Federal 2023-2024</w:t>
      </w:r>
      <w:r w:rsidR="00BD2EE7">
        <w:rPr>
          <w:rFonts w:ascii="Arial" w:hAnsi="Arial"/>
          <w:bCs/>
          <w:sz w:val="24"/>
          <w:szCs w:val="24"/>
        </w:rPr>
        <w:t xml:space="preserve">, identificado con la clave INE/ACRT/14/2023. </w:t>
      </w:r>
      <w:r w:rsidR="00DE4EA6" w:rsidRPr="00BD2EE7">
        <w:rPr>
          <w:rFonts w:ascii="Arial" w:hAnsi="Arial"/>
          <w:bCs/>
          <w:sz w:val="24"/>
          <w:szCs w:val="24"/>
        </w:rPr>
        <w:t xml:space="preserve"> </w:t>
      </w:r>
    </w:p>
    <w:p w14:paraId="59EA9E26" w14:textId="77777777" w:rsidR="00DE4EA6" w:rsidRDefault="00DE4EA6" w:rsidP="00DE4EA6">
      <w:pPr>
        <w:contextualSpacing/>
        <w:rPr>
          <w:rFonts w:ascii="Arial" w:hAnsi="Arial"/>
          <w:b/>
          <w:bCs/>
          <w:sz w:val="24"/>
          <w:szCs w:val="24"/>
        </w:rPr>
      </w:pPr>
    </w:p>
    <w:p w14:paraId="3E4EC97E" w14:textId="4E9F8CD5" w:rsidR="00DE4EA6" w:rsidRPr="00967C78" w:rsidRDefault="00DE4EA6" w:rsidP="00DE4EA6">
      <w:pPr>
        <w:contextualSpacing/>
        <w:rPr>
          <w:rFonts w:ascii="Arial" w:hAnsi="Arial"/>
          <w:b/>
          <w:bCs/>
          <w:sz w:val="24"/>
          <w:szCs w:val="24"/>
        </w:rPr>
      </w:pPr>
      <w:r w:rsidRPr="00967C78">
        <w:rPr>
          <w:rFonts w:ascii="Arial" w:hAnsi="Arial"/>
          <w:b/>
          <w:bCs/>
          <w:sz w:val="24"/>
          <w:szCs w:val="24"/>
        </w:rPr>
        <w:t xml:space="preserve">Reforma </w:t>
      </w:r>
      <w:r>
        <w:rPr>
          <w:rFonts w:ascii="Arial" w:hAnsi="Arial"/>
          <w:b/>
          <w:bCs/>
          <w:sz w:val="24"/>
          <w:szCs w:val="24"/>
        </w:rPr>
        <w:t xml:space="preserve">legal </w:t>
      </w:r>
      <w:r w:rsidRPr="00967C78">
        <w:rPr>
          <w:rFonts w:ascii="Arial" w:hAnsi="Arial"/>
          <w:b/>
          <w:bCs/>
          <w:sz w:val="24"/>
          <w:szCs w:val="24"/>
        </w:rPr>
        <w:t>en materia electoral 2023</w:t>
      </w:r>
    </w:p>
    <w:p w14:paraId="6F94B585" w14:textId="77777777" w:rsidR="00DE4EA6" w:rsidRPr="00D87E2C" w:rsidRDefault="00DE4EA6" w:rsidP="00DE4EA6">
      <w:pPr>
        <w:autoSpaceDE w:val="0"/>
        <w:autoSpaceDN w:val="0"/>
        <w:adjustRightInd w:val="0"/>
        <w:ind w:left="709" w:right="190"/>
        <w:contextualSpacing/>
        <w:jc w:val="both"/>
        <w:rPr>
          <w:rFonts w:ascii="Arial" w:hAnsi="Arial"/>
          <w:bCs/>
          <w:sz w:val="24"/>
          <w:szCs w:val="24"/>
        </w:rPr>
      </w:pPr>
    </w:p>
    <w:p w14:paraId="3704ABD9" w14:textId="6395C9EA" w:rsidR="00DE4EA6"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201EC3">
        <w:rPr>
          <w:rFonts w:ascii="Arial" w:hAnsi="Arial"/>
          <w:b/>
          <w:sz w:val="24"/>
          <w:szCs w:val="24"/>
        </w:rPr>
        <w:t>Decreto que reforma diversas disposiciones en materia electoral</w:t>
      </w:r>
      <w:r w:rsidRPr="00F258DC">
        <w:rPr>
          <w:rFonts w:ascii="Arial" w:hAnsi="Arial"/>
          <w:b/>
          <w:sz w:val="24"/>
          <w:szCs w:val="24"/>
        </w:rPr>
        <w:t xml:space="preserve">. </w:t>
      </w:r>
      <w:r w:rsidRPr="001D107C">
        <w:rPr>
          <w:rFonts w:ascii="Arial" w:hAnsi="Arial"/>
          <w:bCs/>
          <w:sz w:val="24"/>
          <w:szCs w:val="24"/>
        </w:rPr>
        <w:t>El dos de marzo de dos mil veintitrés, se publicó en el DOF el Decreto emitido por el presidente de los Estados Unidos Mexicanos, por el que se reforman, adicionan y derogan diversas disposiciones de la LGIPE, de la LGPP, de la LOPJF y se expide la LGMIME.</w:t>
      </w:r>
    </w:p>
    <w:p w14:paraId="04700B59" w14:textId="77777777" w:rsidR="00DE4EA6" w:rsidRPr="00D03C94" w:rsidRDefault="00DE4EA6" w:rsidP="00DE4EA6">
      <w:pPr>
        <w:pStyle w:val="Prrafodelista"/>
        <w:autoSpaceDE w:val="0"/>
        <w:autoSpaceDN w:val="0"/>
        <w:adjustRightInd w:val="0"/>
        <w:ind w:left="720" w:right="190"/>
        <w:contextualSpacing/>
        <w:jc w:val="both"/>
        <w:rPr>
          <w:rFonts w:ascii="Arial" w:hAnsi="Arial"/>
          <w:bCs/>
          <w:sz w:val="24"/>
          <w:szCs w:val="24"/>
        </w:rPr>
      </w:pPr>
    </w:p>
    <w:p w14:paraId="4941797A" w14:textId="77777777" w:rsidR="00DE4EA6" w:rsidRPr="001D107C"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D107C">
        <w:rPr>
          <w:rFonts w:ascii="Arial" w:hAnsi="Arial"/>
          <w:b/>
          <w:bCs/>
          <w:sz w:val="24"/>
          <w:szCs w:val="24"/>
          <w:lang w:val="es-ES"/>
        </w:rPr>
        <w:t>Creación del Comité Técnico para la implementación de la Reforma Electoral 2023.</w:t>
      </w:r>
      <w:r w:rsidRPr="001D107C">
        <w:rPr>
          <w:rFonts w:ascii="Arial" w:hAnsi="Arial"/>
          <w:b/>
          <w:bCs/>
          <w:color w:val="000000"/>
          <w:sz w:val="24"/>
          <w:szCs w:val="24"/>
        </w:rPr>
        <w:t xml:space="preserve"> </w:t>
      </w:r>
      <w:r w:rsidRPr="001D107C">
        <w:rPr>
          <w:rFonts w:ascii="Arial" w:hAnsi="Arial"/>
          <w:color w:val="000000"/>
          <w:sz w:val="24"/>
          <w:szCs w:val="24"/>
        </w:rPr>
        <w:t xml:space="preserve">El tres de marzo de dos mil veintitrés, el Consejo General emitió el </w:t>
      </w:r>
      <w:r w:rsidRPr="001D107C">
        <w:rPr>
          <w:rFonts w:ascii="Arial" w:hAnsi="Arial"/>
          <w:i/>
          <w:iCs/>
          <w:color w:val="000000"/>
          <w:sz w:val="24"/>
          <w:szCs w:val="24"/>
        </w:rPr>
        <w:t>Acuerdo […] por el que se da inicio formal a la organización y aprobación de los trabajos de modificación de los instrumentos normativos y administrativos del Instituto y se crea el Comité Técnico para la Implementación de la Reforma Electoral 2023</w:t>
      </w:r>
      <w:r w:rsidRPr="001D107C">
        <w:rPr>
          <w:rFonts w:ascii="Arial" w:hAnsi="Arial"/>
          <w:color w:val="000000"/>
          <w:sz w:val="24"/>
          <w:szCs w:val="24"/>
        </w:rPr>
        <w:t>, identificado con la clave INE/CG135/2023, mediante el cual se aprobó la creación del Comité Técnico para la implementación de la Reforma Electoral 2023.</w:t>
      </w:r>
    </w:p>
    <w:p w14:paraId="6FDE0865" w14:textId="77777777" w:rsidR="00DE4EA6" w:rsidRPr="004B69F6" w:rsidRDefault="00DE4EA6" w:rsidP="004B69F6">
      <w:pPr>
        <w:autoSpaceDE w:val="0"/>
        <w:autoSpaceDN w:val="0"/>
        <w:adjustRightInd w:val="0"/>
        <w:ind w:right="190"/>
        <w:contextualSpacing/>
        <w:jc w:val="both"/>
        <w:rPr>
          <w:rFonts w:ascii="Arial" w:hAnsi="Arial"/>
          <w:bCs/>
          <w:sz w:val="24"/>
          <w:szCs w:val="24"/>
        </w:rPr>
      </w:pPr>
    </w:p>
    <w:p w14:paraId="33F50B0B" w14:textId="77777777" w:rsidR="00DE4EA6"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D107C">
        <w:rPr>
          <w:rFonts w:ascii="Arial" w:hAnsi="Arial"/>
          <w:b/>
          <w:sz w:val="24"/>
          <w:szCs w:val="24"/>
        </w:rPr>
        <w:t>Controversia constitucional</w:t>
      </w:r>
      <w:r w:rsidRPr="001D107C">
        <w:rPr>
          <w:rFonts w:ascii="Arial" w:hAnsi="Arial"/>
          <w:bCs/>
          <w:sz w:val="24"/>
          <w:szCs w:val="24"/>
        </w:rPr>
        <w:t xml:space="preserve">. El nueve de marzo de dos mil veintitrés, en su carácter de representante del INE, el encargado de despacho de la Secretaría Ejecutiva promovió ante la Suprema Corte de Justicia de la Nación una controversia constitucional en contra del Decreto publicado en el DOF el dos de </w:t>
      </w:r>
      <w:r w:rsidRPr="001D107C">
        <w:rPr>
          <w:rFonts w:ascii="Arial" w:hAnsi="Arial"/>
          <w:bCs/>
          <w:sz w:val="24"/>
          <w:szCs w:val="24"/>
        </w:rPr>
        <w:lastRenderedPageBreak/>
        <w:t xml:space="preserve">marzo de dos mil veintitrés que reforma diversas disposiciones en materia electoral. En dicho instrumento, el INE solicitó la suspensión del Decreto y sus efectos, en tanto se pronuncia el máximo órgano jurisdiccional sobre el fondo de la controversia. </w:t>
      </w:r>
    </w:p>
    <w:p w14:paraId="5AB584AE" w14:textId="77777777" w:rsidR="00DE4EA6" w:rsidRPr="001D107C" w:rsidRDefault="00DE4EA6" w:rsidP="00DE4EA6">
      <w:pPr>
        <w:pStyle w:val="Prrafodelista"/>
        <w:autoSpaceDE w:val="0"/>
        <w:autoSpaceDN w:val="0"/>
        <w:adjustRightInd w:val="0"/>
        <w:ind w:left="720" w:right="190"/>
        <w:contextualSpacing/>
        <w:jc w:val="both"/>
        <w:rPr>
          <w:rFonts w:ascii="Arial" w:hAnsi="Arial"/>
          <w:bCs/>
          <w:sz w:val="24"/>
          <w:szCs w:val="24"/>
        </w:rPr>
      </w:pPr>
    </w:p>
    <w:p w14:paraId="00AFDF55" w14:textId="77777777" w:rsidR="00DE4EA6"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D107C">
        <w:rPr>
          <w:rFonts w:ascii="Arial" w:hAnsi="Arial"/>
          <w:b/>
          <w:sz w:val="24"/>
          <w:szCs w:val="24"/>
        </w:rPr>
        <w:t>Aprobación del Plan de trabajo y cronograma de actividades</w:t>
      </w:r>
      <w:r w:rsidRPr="001D107C">
        <w:rPr>
          <w:rFonts w:ascii="Arial" w:hAnsi="Arial"/>
          <w:bCs/>
          <w:sz w:val="24"/>
          <w:szCs w:val="24"/>
        </w:rPr>
        <w:t>. El dieciséis de marzo de dos mil veintitrés, mediante el Acuerdo INE/CG136/2023, el Consejo General aprobó el Plan de trabajo y cronograma para la realización de las actividades necesarias para el cumplimiento de la Reforma Electoral 2023.</w:t>
      </w:r>
    </w:p>
    <w:p w14:paraId="7617645E" w14:textId="77777777" w:rsidR="00DE4EA6" w:rsidRPr="004B69F6" w:rsidRDefault="00DE4EA6" w:rsidP="004B69F6">
      <w:pPr>
        <w:autoSpaceDE w:val="0"/>
        <w:autoSpaceDN w:val="0"/>
        <w:adjustRightInd w:val="0"/>
        <w:ind w:right="190"/>
        <w:contextualSpacing/>
        <w:jc w:val="both"/>
        <w:rPr>
          <w:rFonts w:ascii="Arial" w:hAnsi="Arial"/>
          <w:bCs/>
          <w:sz w:val="24"/>
          <w:szCs w:val="24"/>
        </w:rPr>
      </w:pPr>
    </w:p>
    <w:p w14:paraId="7A725598" w14:textId="30959901" w:rsidR="00DE4EA6" w:rsidRPr="001D107C"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1D107C">
        <w:rPr>
          <w:rFonts w:ascii="Arial" w:hAnsi="Arial"/>
          <w:b/>
          <w:sz w:val="24"/>
          <w:szCs w:val="24"/>
        </w:rPr>
        <w:t>Admisión de la controversia constitucional y suspensión del decreto</w:t>
      </w:r>
      <w:r w:rsidRPr="001D107C">
        <w:rPr>
          <w:rFonts w:ascii="Arial" w:hAnsi="Arial"/>
          <w:bCs/>
          <w:sz w:val="24"/>
          <w:szCs w:val="24"/>
        </w:rPr>
        <w:t>. El veinticuatro</w:t>
      </w:r>
      <w:r w:rsidR="00117850">
        <w:rPr>
          <w:rFonts w:ascii="Arial" w:hAnsi="Arial"/>
          <w:bCs/>
          <w:sz w:val="24"/>
          <w:szCs w:val="24"/>
        </w:rPr>
        <w:t xml:space="preserve"> de marzo</w:t>
      </w:r>
      <w:r w:rsidRPr="001D107C">
        <w:rPr>
          <w:rFonts w:ascii="Arial" w:hAnsi="Arial"/>
          <w:bCs/>
          <w:sz w:val="24"/>
          <w:szCs w:val="24"/>
        </w:rPr>
        <w:t xml:space="preserve"> de dos mil veintitrés, el ministro instructor </w:t>
      </w:r>
      <w:r w:rsidR="00E04CC4">
        <w:rPr>
          <w:rFonts w:ascii="Arial" w:hAnsi="Arial"/>
          <w:bCs/>
          <w:sz w:val="24"/>
          <w:szCs w:val="24"/>
        </w:rPr>
        <w:t xml:space="preserve">de la SCJN, </w:t>
      </w:r>
      <w:r w:rsidRPr="001D107C">
        <w:rPr>
          <w:rFonts w:ascii="Arial" w:hAnsi="Arial"/>
          <w:bCs/>
          <w:sz w:val="24"/>
          <w:szCs w:val="24"/>
        </w:rPr>
        <w:t xml:space="preserve">Javier Laynez Potisek admitió la demanda de controversia constitucional que interpuso el INE en contra del decreto por el que se reforma, adiciona y derogan diversas disposiciones de la LGIPE, la LGPP, la LOPJF y que expide la LGMIME. Dicho medio de control constitucional se registró con el expediente 261/2023. </w:t>
      </w:r>
    </w:p>
    <w:p w14:paraId="0F4A9FBC" w14:textId="77777777" w:rsidR="00DE4EA6" w:rsidRDefault="00DE4EA6" w:rsidP="00DE4EA6">
      <w:pPr>
        <w:autoSpaceDE w:val="0"/>
        <w:autoSpaceDN w:val="0"/>
        <w:adjustRightInd w:val="0"/>
        <w:ind w:left="426" w:right="190"/>
        <w:contextualSpacing/>
        <w:jc w:val="both"/>
        <w:rPr>
          <w:rFonts w:ascii="Arial" w:hAnsi="Arial"/>
          <w:bCs/>
          <w:sz w:val="24"/>
          <w:szCs w:val="24"/>
        </w:rPr>
      </w:pPr>
    </w:p>
    <w:p w14:paraId="3CDE97FC" w14:textId="77777777" w:rsidR="00DE4EA6" w:rsidRPr="00F258DC" w:rsidRDefault="00DE4EA6" w:rsidP="00DE4EA6">
      <w:pPr>
        <w:autoSpaceDE w:val="0"/>
        <w:autoSpaceDN w:val="0"/>
        <w:adjustRightInd w:val="0"/>
        <w:ind w:left="720" w:right="190"/>
        <w:contextualSpacing/>
        <w:jc w:val="both"/>
        <w:rPr>
          <w:rFonts w:ascii="Arial" w:hAnsi="Arial"/>
          <w:bCs/>
          <w:sz w:val="24"/>
          <w:szCs w:val="24"/>
        </w:rPr>
      </w:pPr>
      <w:r>
        <w:rPr>
          <w:rFonts w:ascii="Arial" w:hAnsi="Arial"/>
          <w:bCs/>
          <w:sz w:val="24"/>
          <w:szCs w:val="24"/>
        </w:rPr>
        <w:t>Asimismo, e</w:t>
      </w:r>
      <w:r w:rsidRPr="00F258DC">
        <w:rPr>
          <w:rFonts w:ascii="Arial" w:hAnsi="Arial"/>
          <w:bCs/>
          <w:sz w:val="24"/>
          <w:szCs w:val="24"/>
          <w:lang w:val="es-ES"/>
        </w:rPr>
        <w:t xml:space="preserve">l ministro instructor concedió la suspensión que solicitó el INE respecto de todos los artículos impugnados del </w:t>
      </w:r>
      <w:r>
        <w:rPr>
          <w:rFonts w:ascii="Arial" w:hAnsi="Arial"/>
          <w:bCs/>
          <w:sz w:val="24"/>
          <w:szCs w:val="24"/>
          <w:lang w:val="es-ES"/>
        </w:rPr>
        <w:t>D</w:t>
      </w:r>
      <w:r w:rsidRPr="00F258DC">
        <w:rPr>
          <w:rFonts w:ascii="Arial" w:hAnsi="Arial"/>
          <w:bCs/>
          <w:sz w:val="24"/>
          <w:szCs w:val="24"/>
          <w:lang w:val="es-ES"/>
        </w:rPr>
        <w:t>ecreto, para que las cosas se mantengan en el estado en el que se encuentran y rijan las disposiciones vigentes antes de la reforma.</w:t>
      </w:r>
    </w:p>
    <w:p w14:paraId="42796A3A" w14:textId="77777777" w:rsidR="00DE4EA6" w:rsidRPr="009927A8" w:rsidRDefault="00DE4EA6" w:rsidP="00DE4EA6">
      <w:pPr>
        <w:ind w:left="142" w:right="190" w:hanging="142"/>
        <w:jc w:val="both"/>
        <w:rPr>
          <w:rFonts w:ascii="Arial" w:hAnsi="Arial"/>
          <w:bCs/>
          <w:sz w:val="24"/>
          <w:szCs w:val="24"/>
          <w:highlight w:val="yellow"/>
        </w:rPr>
      </w:pPr>
    </w:p>
    <w:p w14:paraId="46ECF814" w14:textId="77777777" w:rsidR="00DE4EA6" w:rsidRPr="001D107C" w:rsidRDefault="00DE4EA6" w:rsidP="00DE4EA6">
      <w:pPr>
        <w:pStyle w:val="Prrafodelista"/>
        <w:numPr>
          <w:ilvl w:val="0"/>
          <w:numId w:val="9"/>
        </w:numPr>
        <w:autoSpaceDE w:val="0"/>
        <w:autoSpaceDN w:val="0"/>
        <w:adjustRightInd w:val="0"/>
        <w:ind w:right="190"/>
        <w:contextualSpacing/>
        <w:jc w:val="both"/>
        <w:rPr>
          <w:rFonts w:ascii="Arial" w:hAnsi="Arial"/>
          <w:bCs/>
          <w:sz w:val="24"/>
          <w:szCs w:val="24"/>
        </w:rPr>
      </w:pPr>
      <w:r w:rsidRPr="00CD3F77">
        <w:rPr>
          <w:rFonts w:ascii="Arial" w:hAnsi="Arial"/>
          <w:b/>
          <w:sz w:val="24"/>
          <w:szCs w:val="24"/>
        </w:rPr>
        <w:t>Suspensión de trabajos.</w:t>
      </w:r>
      <w:r w:rsidRPr="00F258DC">
        <w:rPr>
          <w:rFonts w:ascii="Arial" w:hAnsi="Arial"/>
          <w:b/>
          <w:sz w:val="24"/>
          <w:szCs w:val="24"/>
        </w:rPr>
        <w:t xml:space="preserve"> </w:t>
      </w:r>
      <w:r w:rsidRPr="001D107C">
        <w:rPr>
          <w:rFonts w:ascii="Arial" w:hAnsi="Arial"/>
          <w:bCs/>
          <w:sz w:val="24"/>
          <w:szCs w:val="24"/>
        </w:rPr>
        <w:t xml:space="preserve">El veintisiete de marzo de dos mil veintitrés, el Consejo General emitió el </w:t>
      </w:r>
      <w:r w:rsidRPr="004B69F6">
        <w:rPr>
          <w:rFonts w:ascii="Arial" w:hAnsi="Arial"/>
          <w:bCs/>
          <w:i/>
          <w:iCs/>
          <w:sz w:val="24"/>
          <w:szCs w:val="24"/>
        </w:rPr>
        <w:t>Acuerdo […] por el que, en cumplimiento al Acuerdo emitido en el incidente de suspensión derivado de la controversia constitucional 261/2023, se suspenden los trabajos de modificación de los instrumentos normativos y administrativos del Instituto para la implementación de la Reforma Electoral 2023, así como el Plan de Trabajo y Cronograma, aprobados mediante Acuerdos INE/CG135/2023 e INE/CG136/2023</w:t>
      </w:r>
      <w:r w:rsidRPr="001D107C">
        <w:rPr>
          <w:rFonts w:ascii="Arial" w:hAnsi="Arial"/>
          <w:bCs/>
          <w:sz w:val="24"/>
          <w:szCs w:val="24"/>
        </w:rPr>
        <w:t>, identificado con la clave INE/CG179/2023. En los puntos de Acuerdo PRIMERO y SEGUNDO se determinó lo siguiente:</w:t>
      </w:r>
    </w:p>
    <w:p w14:paraId="0BF5FC46" w14:textId="77777777" w:rsidR="00DE4EA6" w:rsidRPr="00CD3F77" w:rsidRDefault="00DE4EA6" w:rsidP="00DE4EA6">
      <w:pPr>
        <w:pStyle w:val="Prrafodelista"/>
        <w:ind w:left="142" w:right="190" w:hanging="142"/>
        <w:jc w:val="both"/>
        <w:rPr>
          <w:rFonts w:ascii="Arial" w:hAnsi="Arial"/>
          <w:b/>
          <w:sz w:val="24"/>
          <w:szCs w:val="24"/>
        </w:rPr>
      </w:pPr>
    </w:p>
    <w:p w14:paraId="76DBB735" w14:textId="77777777" w:rsidR="00DE4EA6" w:rsidRPr="00CD3F77" w:rsidRDefault="00DE4EA6" w:rsidP="00DE4EA6">
      <w:pPr>
        <w:pStyle w:val="Prrafodelista"/>
        <w:tabs>
          <w:tab w:val="left" w:pos="8789"/>
        </w:tabs>
        <w:ind w:left="1276" w:right="615"/>
        <w:jc w:val="both"/>
        <w:rPr>
          <w:rFonts w:ascii="Arial" w:hAnsi="Arial"/>
          <w:bCs/>
          <w:i/>
          <w:iCs/>
          <w:sz w:val="22"/>
          <w:szCs w:val="22"/>
          <w:lang w:val="es-ES"/>
        </w:rPr>
      </w:pPr>
      <w:r w:rsidRPr="00CD3F77">
        <w:rPr>
          <w:rFonts w:ascii="Arial" w:hAnsi="Arial"/>
          <w:b/>
          <w:i/>
          <w:iCs/>
          <w:sz w:val="22"/>
          <w:szCs w:val="22"/>
          <w:lang w:val="es-ES"/>
        </w:rPr>
        <w:t>PRIMERO</w:t>
      </w:r>
      <w:r w:rsidRPr="00CD3F77">
        <w:rPr>
          <w:rFonts w:ascii="Arial" w:hAnsi="Arial"/>
          <w:bCs/>
          <w:i/>
          <w:iCs/>
          <w:sz w:val="22"/>
          <w:szCs w:val="22"/>
          <w:lang w:val="es-ES"/>
        </w:rPr>
        <w:t xml:space="preserve">. En cumplimiento a lo ordenado en el acuerdo dictado en el incidente de suspensión derivado de la controversia constitucional 261/2023, se determina suspender los trabajos de modificación de los instrumentos normativos y administrativos del Instituto para la implementación de la reforma electoral 2023, así como el Plan de Trabajo y Cronograma, aprobados mediante acuerdos INE/CG135/2023 e INE/CG136/2023, en los términos señalados en los considerandos de este acuerdo. </w:t>
      </w:r>
    </w:p>
    <w:p w14:paraId="66106BC8" w14:textId="77777777" w:rsidR="00DE4EA6" w:rsidRPr="00CD3F77" w:rsidRDefault="00DE4EA6" w:rsidP="00DE4EA6">
      <w:pPr>
        <w:pStyle w:val="Prrafodelista"/>
        <w:tabs>
          <w:tab w:val="left" w:pos="8789"/>
        </w:tabs>
        <w:ind w:left="1276" w:right="615"/>
        <w:jc w:val="both"/>
        <w:rPr>
          <w:rFonts w:ascii="Arial" w:hAnsi="Arial"/>
          <w:bCs/>
          <w:i/>
          <w:iCs/>
          <w:sz w:val="22"/>
          <w:szCs w:val="22"/>
          <w:lang w:val="es-ES"/>
        </w:rPr>
      </w:pPr>
    </w:p>
    <w:p w14:paraId="1F03B77E" w14:textId="77777777" w:rsidR="00DE4EA6" w:rsidRDefault="00DE4EA6" w:rsidP="00DE4EA6">
      <w:pPr>
        <w:pStyle w:val="Prrafodelista"/>
        <w:tabs>
          <w:tab w:val="left" w:pos="8789"/>
        </w:tabs>
        <w:ind w:left="1276" w:right="615"/>
        <w:jc w:val="both"/>
        <w:rPr>
          <w:rFonts w:ascii="Arial" w:hAnsi="Arial"/>
          <w:bCs/>
          <w:i/>
          <w:iCs/>
          <w:sz w:val="22"/>
          <w:szCs w:val="22"/>
          <w:lang w:val="es-ES"/>
        </w:rPr>
      </w:pPr>
      <w:r w:rsidRPr="00CD3F77">
        <w:rPr>
          <w:rFonts w:ascii="Arial" w:hAnsi="Arial"/>
          <w:b/>
          <w:i/>
          <w:iCs/>
          <w:sz w:val="22"/>
          <w:szCs w:val="22"/>
          <w:lang w:val="es-ES"/>
        </w:rPr>
        <w:t>SEGUNDO</w:t>
      </w:r>
      <w:r w:rsidRPr="00CD3F77">
        <w:rPr>
          <w:rFonts w:ascii="Arial" w:hAnsi="Arial"/>
          <w:bCs/>
          <w:i/>
          <w:iCs/>
          <w:sz w:val="22"/>
          <w:szCs w:val="22"/>
          <w:lang w:val="es-ES"/>
        </w:rPr>
        <w:t xml:space="preserve">. Las Direcciones Ejecutivas y Unidades Técnicas, así como los órganos desconcentrados locales y distritales del Instituto, deberán aplicar en </w:t>
      </w:r>
      <w:r w:rsidRPr="00CD3F77">
        <w:rPr>
          <w:rFonts w:ascii="Arial" w:hAnsi="Arial"/>
          <w:bCs/>
          <w:i/>
          <w:iCs/>
          <w:sz w:val="22"/>
          <w:szCs w:val="22"/>
          <w:lang w:val="es-ES"/>
        </w:rPr>
        <w:lastRenderedPageBreak/>
        <w:t>el ejercicio de sus funciones las disposiciones vigentes hasta antes de la publicación del Decreto por el que se reforman, adicionan y derogan diversas disposiciones de la LGIPE, de la Ley General de Partidos Políticos, de la Ley Orgánica del Poder Judicial de la Federación y se expide la Ley General de los Medios de Impugnación en Materia Electoral.</w:t>
      </w:r>
    </w:p>
    <w:p w14:paraId="2ABD641D" w14:textId="74DD0940" w:rsidR="00310F68" w:rsidRDefault="00310F68" w:rsidP="00C411FB">
      <w:pPr>
        <w:spacing w:line="360" w:lineRule="auto"/>
        <w:outlineLvl w:val="0"/>
        <w:rPr>
          <w:rFonts w:ascii="Arial" w:eastAsia="Arial" w:hAnsi="Arial"/>
          <w:b/>
          <w:sz w:val="24"/>
          <w:szCs w:val="24"/>
        </w:rPr>
      </w:pPr>
    </w:p>
    <w:p w14:paraId="5EB8C9DE" w14:textId="51DA2528" w:rsidR="004B12C9" w:rsidRPr="00BC26AF" w:rsidRDefault="004B12C9" w:rsidP="00E150CF">
      <w:pPr>
        <w:pStyle w:val="Prrafodelista"/>
        <w:numPr>
          <w:ilvl w:val="0"/>
          <w:numId w:val="9"/>
        </w:numPr>
        <w:autoSpaceDE w:val="0"/>
        <w:autoSpaceDN w:val="0"/>
        <w:adjustRightInd w:val="0"/>
        <w:ind w:right="190"/>
        <w:contextualSpacing/>
        <w:jc w:val="both"/>
        <w:rPr>
          <w:rFonts w:ascii="Arial" w:hAnsi="Arial"/>
          <w:b/>
          <w:sz w:val="24"/>
          <w:szCs w:val="24"/>
        </w:rPr>
      </w:pPr>
      <w:r w:rsidRPr="00674B53">
        <w:rPr>
          <w:rFonts w:ascii="Arial" w:hAnsi="Arial"/>
          <w:b/>
          <w:sz w:val="24"/>
          <w:szCs w:val="24"/>
        </w:rPr>
        <w:t>Procedencia de la controversia constitucional</w:t>
      </w:r>
      <w:r w:rsidR="00E150CF" w:rsidRPr="00674B53">
        <w:rPr>
          <w:rFonts w:ascii="Arial" w:hAnsi="Arial"/>
          <w:b/>
          <w:sz w:val="24"/>
          <w:szCs w:val="24"/>
        </w:rPr>
        <w:t xml:space="preserve"> 261/2023</w:t>
      </w:r>
      <w:r w:rsidRPr="00674B53">
        <w:rPr>
          <w:rFonts w:ascii="Arial" w:hAnsi="Arial"/>
          <w:b/>
          <w:sz w:val="24"/>
          <w:szCs w:val="24"/>
        </w:rPr>
        <w:t xml:space="preserve">. </w:t>
      </w:r>
      <w:r w:rsidR="00E150CF" w:rsidRPr="00674B53">
        <w:rPr>
          <w:rFonts w:ascii="Arial" w:hAnsi="Arial"/>
          <w:sz w:val="24"/>
          <w:szCs w:val="24"/>
        </w:rPr>
        <w:t xml:space="preserve">El </w:t>
      </w:r>
      <w:r w:rsidR="00E150CF" w:rsidRPr="00674B53">
        <w:rPr>
          <w:rFonts w:ascii="Arial" w:hAnsi="Arial"/>
          <w:color w:val="000000" w:themeColor="text1"/>
          <w:sz w:val="24"/>
          <w:szCs w:val="24"/>
        </w:rPr>
        <w:t>siete de junio de dos mil veintitrés, l</w:t>
      </w:r>
      <w:r w:rsidRPr="00674B53">
        <w:rPr>
          <w:rFonts w:ascii="Arial" w:hAnsi="Arial"/>
          <w:color w:val="000000" w:themeColor="text1"/>
          <w:sz w:val="24"/>
          <w:szCs w:val="24"/>
        </w:rPr>
        <w:t xml:space="preserve">a Segunda Sala de la SCJN </w:t>
      </w:r>
      <w:r w:rsidR="00E150CF" w:rsidRPr="00674B53">
        <w:rPr>
          <w:rFonts w:ascii="Arial" w:hAnsi="Arial"/>
          <w:color w:val="000000" w:themeColor="text1"/>
          <w:sz w:val="24"/>
          <w:szCs w:val="24"/>
        </w:rPr>
        <w:t xml:space="preserve">desechó los recursos de reclamación interpuestos por la Cámara de Senadores, la Cámara de Diputados del Congreso de la Unión y el Poder Ejecutivo Federal contra la admisión de la controversia constitucional 261/2023, con lo cual se mantiene </w:t>
      </w:r>
      <w:r w:rsidRPr="00674B53">
        <w:rPr>
          <w:rFonts w:ascii="Arial" w:hAnsi="Arial"/>
          <w:color w:val="000000" w:themeColor="text1"/>
          <w:sz w:val="24"/>
          <w:szCs w:val="24"/>
        </w:rPr>
        <w:t>la suspensión de la entrada en vigor del</w:t>
      </w:r>
      <w:r w:rsidR="00E150CF" w:rsidRPr="00674B53">
        <w:rPr>
          <w:rFonts w:ascii="Arial" w:hAnsi="Arial"/>
          <w:color w:val="000000" w:themeColor="text1"/>
          <w:sz w:val="24"/>
          <w:szCs w:val="24"/>
        </w:rPr>
        <w:t xml:space="preserve"> D</w:t>
      </w:r>
      <w:r w:rsidRPr="00674B53">
        <w:rPr>
          <w:rFonts w:ascii="Arial" w:hAnsi="Arial"/>
          <w:color w:val="000000" w:themeColor="text1"/>
          <w:sz w:val="24"/>
          <w:szCs w:val="24"/>
        </w:rPr>
        <w:t>ecreto por el que se reforma, adiciona y derogan diversas disposiciones de la LGIPE, la LGPP, la LOPJF y que expide la LGMIME</w:t>
      </w:r>
      <w:r w:rsidR="00E150CF" w:rsidRPr="00674B53">
        <w:rPr>
          <w:rFonts w:ascii="Arial" w:hAnsi="Arial"/>
          <w:color w:val="000000" w:themeColor="text1"/>
          <w:sz w:val="24"/>
          <w:szCs w:val="24"/>
        </w:rPr>
        <w:t>.</w:t>
      </w:r>
    </w:p>
    <w:p w14:paraId="2276DE38" w14:textId="77777777" w:rsidR="00BC26AF" w:rsidRPr="00BC26AF" w:rsidRDefault="00BC26AF" w:rsidP="00BC26AF">
      <w:pPr>
        <w:pStyle w:val="Prrafodelista"/>
        <w:autoSpaceDE w:val="0"/>
        <w:autoSpaceDN w:val="0"/>
        <w:adjustRightInd w:val="0"/>
        <w:ind w:left="720" w:right="190"/>
        <w:contextualSpacing/>
        <w:jc w:val="both"/>
        <w:rPr>
          <w:rFonts w:ascii="Arial" w:hAnsi="Arial"/>
          <w:b/>
          <w:sz w:val="24"/>
          <w:szCs w:val="24"/>
        </w:rPr>
      </w:pPr>
    </w:p>
    <w:p w14:paraId="6D411BC5" w14:textId="77777777" w:rsidR="00CF22C8" w:rsidRDefault="00CF22C8" w:rsidP="00CF22C8">
      <w:pPr>
        <w:pStyle w:val="Prrafodelista"/>
        <w:numPr>
          <w:ilvl w:val="0"/>
          <w:numId w:val="9"/>
        </w:numPr>
        <w:jc w:val="both"/>
        <w:rPr>
          <w:rFonts w:ascii="Arial" w:eastAsia="Times New Roman" w:hAnsi="Arial"/>
          <w:sz w:val="24"/>
          <w:szCs w:val="24"/>
          <w:highlight w:val="yellow"/>
        </w:rPr>
      </w:pPr>
      <w:r w:rsidRPr="00CF22C8">
        <w:rPr>
          <w:rFonts w:ascii="Arial" w:eastAsia="Times New Roman" w:hAnsi="Arial"/>
          <w:b/>
          <w:bCs/>
          <w:sz w:val="24"/>
          <w:szCs w:val="24"/>
          <w:highlight w:val="yellow"/>
        </w:rPr>
        <w:t>Invalidez del Decreto</w:t>
      </w:r>
      <w:r w:rsidRPr="00CF22C8">
        <w:rPr>
          <w:rFonts w:ascii="Arial" w:eastAsia="Times New Roman" w:hAnsi="Arial"/>
          <w:sz w:val="24"/>
          <w:szCs w:val="24"/>
          <w:highlight w:val="yellow"/>
        </w:rPr>
        <w:t xml:space="preserve">. El veintidós de junio de dos mil veintitrés, el Pleno de la SCJN, por mayoría de 9 votos, invalidó el Decreto por el que se reforman, adicionan y derogan diversas disposiciones de la LGIPE, la LGPP, la LOPJF y que expide la LGMIME, publicado el dos de marzo de dos mil veintitrés. La SCJN resolvió que existieron múltiples violaciones graves al procedimiento legislativo y que, conforme a la jurisprudencia del propio Tribunal, invalidan dicho procedimiento. </w:t>
      </w:r>
    </w:p>
    <w:p w14:paraId="46CCA24C" w14:textId="77777777" w:rsidR="00CF22C8" w:rsidRDefault="00CF22C8" w:rsidP="00CF22C8">
      <w:pPr>
        <w:pStyle w:val="Prrafodelista"/>
        <w:ind w:left="720"/>
        <w:jc w:val="both"/>
        <w:rPr>
          <w:rFonts w:ascii="Arial" w:eastAsia="Times New Roman" w:hAnsi="Arial"/>
          <w:b/>
          <w:bCs/>
          <w:sz w:val="24"/>
          <w:szCs w:val="24"/>
          <w:highlight w:val="yellow"/>
        </w:rPr>
      </w:pPr>
    </w:p>
    <w:p w14:paraId="4537B64D" w14:textId="14172A43" w:rsidR="00CF22C8" w:rsidRPr="00CF22C8" w:rsidRDefault="00CF22C8" w:rsidP="00CF22C8">
      <w:pPr>
        <w:pStyle w:val="Prrafodelista"/>
        <w:ind w:left="720"/>
        <w:jc w:val="both"/>
        <w:rPr>
          <w:rFonts w:ascii="Arial" w:eastAsia="Times New Roman" w:hAnsi="Arial"/>
          <w:sz w:val="24"/>
          <w:szCs w:val="24"/>
          <w:highlight w:val="yellow"/>
        </w:rPr>
      </w:pPr>
      <w:r w:rsidRPr="00CF22C8">
        <w:rPr>
          <w:rFonts w:ascii="Arial" w:eastAsia="Times New Roman" w:hAnsi="Arial"/>
          <w:sz w:val="24"/>
          <w:szCs w:val="24"/>
          <w:highlight w:val="yellow"/>
        </w:rPr>
        <w:t>Al declarar la invalidez del Decreto impugnado, el Pleno de la SCJN determinó que, a fin de preservar el principio de certeza que rige en materia electoral, las normas que se habían reformado a través de dicho Decreto recuperarán su vigencia con el texto que tenían hasta antes de la entrada en vigor de aquel; es decir, al dos de marzo de dos mil veintitrés.</w:t>
      </w:r>
    </w:p>
    <w:p w14:paraId="445DA8A7" w14:textId="77777777" w:rsidR="004B12C9" w:rsidRDefault="004B12C9" w:rsidP="00CF22C8">
      <w:pPr>
        <w:spacing w:line="276" w:lineRule="auto"/>
        <w:outlineLvl w:val="0"/>
        <w:rPr>
          <w:rFonts w:ascii="Arial" w:eastAsia="Arial" w:hAnsi="Arial"/>
          <w:b/>
          <w:sz w:val="24"/>
          <w:szCs w:val="24"/>
        </w:rPr>
      </w:pPr>
    </w:p>
    <w:p w14:paraId="5EF419F3" w14:textId="3D19C93F" w:rsidR="00C70247" w:rsidRPr="002172DF" w:rsidRDefault="00310F68" w:rsidP="00C70247">
      <w:pPr>
        <w:jc w:val="center"/>
        <w:outlineLvl w:val="0"/>
        <w:rPr>
          <w:rFonts w:ascii="Arial" w:eastAsia="Arial" w:hAnsi="Arial"/>
          <w:b/>
          <w:sz w:val="24"/>
          <w:szCs w:val="24"/>
        </w:rPr>
      </w:pPr>
      <w:r w:rsidRPr="00D3046A">
        <w:rPr>
          <w:rFonts w:ascii="Arial" w:eastAsia="Arial" w:hAnsi="Arial"/>
          <w:b/>
          <w:sz w:val="24"/>
          <w:szCs w:val="24"/>
        </w:rPr>
        <w:t>C O N S I D E R A C I O N E S</w:t>
      </w:r>
    </w:p>
    <w:p w14:paraId="55946EB2" w14:textId="77777777" w:rsidR="00C70247" w:rsidRDefault="00C70247" w:rsidP="00C70247">
      <w:pPr>
        <w:jc w:val="both"/>
        <w:rPr>
          <w:rFonts w:ascii="Arial" w:hAnsi="Arial"/>
          <w:b/>
          <w:sz w:val="24"/>
          <w:szCs w:val="24"/>
        </w:rPr>
      </w:pPr>
    </w:p>
    <w:p w14:paraId="3A678053" w14:textId="590FCA6A" w:rsidR="00C70247" w:rsidRDefault="00556E7A" w:rsidP="00C70247">
      <w:pPr>
        <w:jc w:val="both"/>
        <w:rPr>
          <w:rFonts w:ascii="Arial" w:hAnsi="Arial"/>
          <w:b/>
          <w:sz w:val="24"/>
          <w:szCs w:val="24"/>
        </w:rPr>
      </w:pPr>
      <w:r>
        <w:rPr>
          <w:rFonts w:ascii="Arial" w:hAnsi="Arial"/>
          <w:b/>
          <w:sz w:val="24"/>
          <w:szCs w:val="24"/>
        </w:rPr>
        <w:t>Facultades</w:t>
      </w:r>
      <w:r w:rsidR="00C70247" w:rsidRPr="0070551D">
        <w:rPr>
          <w:rFonts w:ascii="Arial" w:hAnsi="Arial"/>
          <w:b/>
          <w:sz w:val="24"/>
          <w:szCs w:val="24"/>
        </w:rPr>
        <w:t xml:space="preserve"> </w:t>
      </w:r>
      <w:r w:rsidR="00C70247">
        <w:rPr>
          <w:rFonts w:ascii="Arial" w:hAnsi="Arial"/>
          <w:b/>
          <w:sz w:val="24"/>
          <w:szCs w:val="24"/>
        </w:rPr>
        <w:t xml:space="preserve">del Instituto </w:t>
      </w:r>
    </w:p>
    <w:p w14:paraId="2FB2CBF1" w14:textId="77777777" w:rsidR="00C70247" w:rsidRPr="0070551D" w:rsidRDefault="00C70247" w:rsidP="00C70247">
      <w:pPr>
        <w:jc w:val="both"/>
        <w:rPr>
          <w:rFonts w:ascii="Arial" w:hAnsi="Arial"/>
          <w:b/>
          <w:sz w:val="24"/>
          <w:szCs w:val="24"/>
        </w:rPr>
      </w:pPr>
    </w:p>
    <w:p w14:paraId="7946A394" w14:textId="18271578" w:rsidR="00C70247" w:rsidRPr="002D48C9" w:rsidRDefault="00C70247" w:rsidP="00C70247">
      <w:pPr>
        <w:numPr>
          <w:ilvl w:val="1"/>
          <w:numId w:val="1"/>
        </w:numPr>
        <w:ind w:left="420" w:hanging="420"/>
        <w:jc w:val="both"/>
        <w:rPr>
          <w:rFonts w:ascii="Arial" w:eastAsia="Arial" w:hAnsi="Arial"/>
          <w:sz w:val="24"/>
          <w:szCs w:val="24"/>
        </w:rPr>
      </w:pPr>
      <w:r w:rsidRPr="002D48C9">
        <w:rPr>
          <w:rFonts w:ascii="Arial" w:eastAsia="Arial" w:hAnsi="Arial"/>
          <w:sz w:val="24"/>
          <w:szCs w:val="24"/>
        </w:rPr>
        <w:t>Los artículos 41, base V, apartado A de la</w:t>
      </w:r>
      <w:r w:rsidR="001653E6" w:rsidRPr="002D48C9">
        <w:rPr>
          <w:rFonts w:ascii="Arial" w:eastAsia="Arial" w:hAnsi="Arial"/>
          <w:sz w:val="24"/>
          <w:szCs w:val="24"/>
        </w:rPr>
        <w:t xml:space="preserve"> CPEUM</w:t>
      </w:r>
      <w:r w:rsidRPr="002D48C9">
        <w:rPr>
          <w:rFonts w:ascii="Arial" w:eastAsia="Arial" w:hAnsi="Arial"/>
          <w:sz w:val="24"/>
          <w:szCs w:val="24"/>
        </w:rPr>
        <w:t>; 2, numeral 1, inciso b); 29 y 30 numeral 2 de la LGIPE</w:t>
      </w:r>
      <w:r w:rsidR="00804857">
        <w:rPr>
          <w:rFonts w:ascii="Arial" w:eastAsia="Arial" w:hAnsi="Arial"/>
          <w:sz w:val="24"/>
          <w:szCs w:val="24"/>
        </w:rPr>
        <w:t>,</w:t>
      </w:r>
      <w:r w:rsidRPr="002D48C9">
        <w:rPr>
          <w:rFonts w:ascii="Arial" w:eastAsia="Arial" w:hAnsi="Arial"/>
          <w:sz w:val="24"/>
          <w:szCs w:val="24"/>
        </w:rPr>
        <w:t xml:space="preserve"> disponen que la organización de las elecciones es una función estatal que se </w:t>
      </w:r>
      <w:r w:rsidR="00804857">
        <w:rPr>
          <w:rFonts w:ascii="Arial" w:eastAsia="Arial" w:hAnsi="Arial"/>
          <w:sz w:val="24"/>
          <w:szCs w:val="24"/>
        </w:rPr>
        <w:t>realiza</w:t>
      </w:r>
      <w:r w:rsidR="00804857" w:rsidRPr="002D48C9">
        <w:rPr>
          <w:rFonts w:ascii="Arial" w:eastAsia="Arial" w:hAnsi="Arial"/>
          <w:sz w:val="24"/>
          <w:szCs w:val="24"/>
        </w:rPr>
        <w:t xml:space="preserve"> </w:t>
      </w:r>
      <w:r w:rsidR="00804857">
        <w:rPr>
          <w:rFonts w:ascii="Arial" w:eastAsia="Arial" w:hAnsi="Arial"/>
          <w:sz w:val="24"/>
          <w:szCs w:val="24"/>
        </w:rPr>
        <w:t>a través</w:t>
      </w:r>
      <w:r w:rsidR="001653E6" w:rsidRPr="002D48C9">
        <w:rPr>
          <w:rFonts w:ascii="Arial" w:eastAsia="Arial" w:hAnsi="Arial"/>
          <w:sz w:val="24"/>
          <w:szCs w:val="24"/>
        </w:rPr>
        <w:t xml:space="preserve"> del INE, </w:t>
      </w:r>
      <w:r w:rsidRPr="002D48C9">
        <w:rPr>
          <w:rFonts w:ascii="Arial" w:eastAsia="Arial" w:hAnsi="Arial"/>
          <w:sz w:val="24"/>
          <w:szCs w:val="24"/>
        </w:rPr>
        <w:t>organismo</w:t>
      </w:r>
      <w:r w:rsidR="001653E6" w:rsidRPr="002D48C9">
        <w:rPr>
          <w:rFonts w:ascii="Arial" w:eastAsia="Arial" w:hAnsi="Arial"/>
          <w:sz w:val="24"/>
          <w:szCs w:val="24"/>
        </w:rPr>
        <w:t xml:space="preserve"> público autónomo</w:t>
      </w:r>
      <w:r w:rsidRPr="002D48C9">
        <w:rPr>
          <w:rFonts w:ascii="Arial" w:eastAsia="Arial" w:hAnsi="Arial"/>
          <w:sz w:val="24"/>
          <w:szCs w:val="24"/>
        </w:rPr>
        <w:t xml:space="preserve"> con personalidad jurídica y patrimonio propios,</w:t>
      </w:r>
      <w:r w:rsidR="001653E6" w:rsidRPr="002D48C9">
        <w:rPr>
          <w:rFonts w:ascii="Arial" w:eastAsia="Arial" w:hAnsi="Arial"/>
          <w:sz w:val="24"/>
          <w:szCs w:val="24"/>
        </w:rPr>
        <w:t xml:space="preserve"> así como de los OPL, cuyas actividades deberán regirse por los principios de</w:t>
      </w:r>
      <w:r w:rsidRPr="002D48C9">
        <w:rPr>
          <w:rFonts w:ascii="Arial" w:eastAsia="Arial" w:hAnsi="Arial"/>
          <w:sz w:val="24"/>
          <w:szCs w:val="24"/>
        </w:rPr>
        <w:t xml:space="preserve"> certeza, legalidad, independencia, imparcialidad, máxima publicidad, objetividad, paridad y se realizarán con perspectiva de género.</w:t>
      </w:r>
    </w:p>
    <w:p w14:paraId="25FE6C76" w14:textId="77777777" w:rsidR="00C70247" w:rsidRPr="003A1EF0" w:rsidRDefault="00C70247" w:rsidP="00C70247">
      <w:pPr>
        <w:pStyle w:val="Prrafodelista"/>
        <w:spacing w:line="276" w:lineRule="auto"/>
        <w:jc w:val="both"/>
        <w:rPr>
          <w:rFonts w:ascii="Arial" w:eastAsia="Arial" w:hAnsi="Arial"/>
          <w:sz w:val="24"/>
          <w:szCs w:val="24"/>
        </w:rPr>
      </w:pPr>
    </w:p>
    <w:p w14:paraId="29C08064" w14:textId="6229C184" w:rsidR="00750623" w:rsidRDefault="00C70247" w:rsidP="00750623">
      <w:pPr>
        <w:numPr>
          <w:ilvl w:val="1"/>
          <w:numId w:val="1"/>
        </w:numPr>
        <w:ind w:left="420" w:hanging="420"/>
        <w:jc w:val="both"/>
        <w:rPr>
          <w:rFonts w:ascii="Arial" w:eastAsia="Arial" w:hAnsi="Arial"/>
          <w:sz w:val="24"/>
          <w:szCs w:val="24"/>
        </w:rPr>
      </w:pPr>
      <w:r w:rsidRPr="002172DF">
        <w:rPr>
          <w:rFonts w:ascii="Arial" w:eastAsia="Arial" w:hAnsi="Arial"/>
          <w:sz w:val="24"/>
          <w:szCs w:val="24"/>
        </w:rPr>
        <w:lastRenderedPageBreak/>
        <w:t>De conformidad con lo dispuesto por los artículos 41,</w:t>
      </w:r>
      <w:r>
        <w:rPr>
          <w:rFonts w:ascii="Arial" w:eastAsia="Arial" w:hAnsi="Arial"/>
          <w:sz w:val="24"/>
          <w:szCs w:val="24"/>
        </w:rPr>
        <w:t xml:space="preserve"> </w:t>
      </w:r>
      <w:r w:rsidRPr="002172DF">
        <w:rPr>
          <w:rFonts w:ascii="Arial" w:eastAsia="Arial" w:hAnsi="Arial"/>
          <w:sz w:val="24"/>
          <w:szCs w:val="24"/>
        </w:rPr>
        <w:t xml:space="preserve">base III, apartado A, inciso g) de la </w:t>
      </w:r>
      <w:r w:rsidR="00804857">
        <w:rPr>
          <w:rFonts w:ascii="Arial" w:eastAsia="Arial" w:hAnsi="Arial"/>
          <w:sz w:val="24"/>
          <w:szCs w:val="24"/>
        </w:rPr>
        <w:t>CPEUM</w:t>
      </w:r>
      <w:r w:rsidRPr="002172DF">
        <w:rPr>
          <w:rFonts w:ascii="Arial" w:eastAsia="Arial" w:hAnsi="Arial"/>
          <w:sz w:val="24"/>
          <w:szCs w:val="24"/>
        </w:rPr>
        <w:t xml:space="preserve">; 30, numeral 1, inciso </w:t>
      </w:r>
      <w:r w:rsidR="007F1557">
        <w:rPr>
          <w:rFonts w:ascii="Arial" w:eastAsia="Arial" w:hAnsi="Arial"/>
          <w:sz w:val="24"/>
          <w:szCs w:val="24"/>
        </w:rPr>
        <w:t>i</w:t>
      </w:r>
      <w:r w:rsidRPr="002172DF">
        <w:rPr>
          <w:rFonts w:ascii="Arial" w:eastAsia="Arial" w:hAnsi="Arial"/>
          <w:sz w:val="24"/>
          <w:szCs w:val="24"/>
        </w:rPr>
        <w:t>); 31, numeral 1 y 160, numeral 1 de la LGIPE</w:t>
      </w:r>
      <w:r w:rsidR="00E04CC4">
        <w:rPr>
          <w:rFonts w:ascii="Arial" w:eastAsia="Arial" w:hAnsi="Arial"/>
          <w:sz w:val="24"/>
          <w:szCs w:val="24"/>
        </w:rPr>
        <w:t xml:space="preserve"> y </w:t>
      </w:r>
      <w:r w:rsidR="00E04CC4" w:rsidRPr="00674B53">
        <w:rPr>
          <w:rFonts w:ascii="Arial" w:eastAsia="Arial" w:hAnsi="Arial"/>
          <w:sz w:val="24"/>
          <w:szCs w:val="24"/>
        </w:rPr>
        <w:t>4 numeral 1 del RRTME</w:t>
      </w:r>
      <w:r w:rsidRPr="00674B53">
        <w:rPr>
          <w:rFonts w:ascii="Arial" w:eastAsia="Arial" w:hAnsi="Arial"/>
          <w:sz w:val="24"/>
          <w:szCs w:val="24"/>
        </w:rPr>
        <w:t>; el</w:t>
      </w:r>
      <w:r w:rsidRPr="002172DF">
        <w:rPr>
          <w:rFonts w:ascii="Arial" w:eastAsia="Arial" w:hAnsi="Arial"/>
          <w:sz w:val="24"/>
          <w:szCs w:val="24"/>
        </w:rPr>
        <w:t xml:space="preserve"> INE es la autoridad única </w:t>
      </w:r>
      <w:r>
        <w:rPr>
          <w:rFonts w:ascii="Arial" w:eastAsia="Arial" w:hAnsi="Arial"/>
          <w:sz w:val="24"/>
          <w:szCs w:val="24"/>
        </w:rPr>
        <w:t>encargada de la</w:t>
      </w:r>
      <w:r w:rsidRPr="002172DF">
        <w:rPr>
          <w:rFonts w:ascii="Arial" w:eastAsia="Arial" w:hAnsi="Arial"/>
          <w:sz w:val="24"/>
          <w:szCs w:val="24"/>
        </w:rPr>
        <w:t xml:space="preserve"> administración de los tiempos del Estado en radio y televisión correspondientes a la prerrogativa de los partidos políticos y candidaturas independientes, así como la asignación de tiempos para las demás autoridades electorales y es independiente en sus decisiones </w:t>
      </w:r>
      <w:r w:rsidR="002D48C9">
        <w:rPr>
          <w:rFonts w:ascii="Arial" w:eastAsia="Arial" w:hAnsi="Arial"/>
          <w:sz w:val="24"/>
          <w:szCs w:val="24"/>
        </w:rPr>
        <w:t xml:space="preserve">y </w:t>
      </w:r>
      <w:r w:rsidRPr="002172DF">
        <w:rPr>
          <w:rFonts w:ascii="Arial" w:eastAsia="Arial" w:hAnsi="Arial"/>
          <w:sz w:val="24"/>
          <w:szCs w:val="24"/>
        </w:rPr>
        <w:t>funcionamiento</w:t>
      </w:r>
      <w:r w:rsidR="002D48C9">
        <w:rPr>
          <w:rFonts w:ascii="Arial" w:eastAsia="Arial" w:hAnsi="Arial"/>
          <w:sz w:val="24"/>
          <w:szCs w:val="24"/>
        </w:rPr>
        <w:t>.</w:t>
      </w:r>
    </w:p>
    <w:p w14:paraId="590A4352" w14:textId="77777777" w:rsidR="00750623" w:rsidRDefault="00750623" w:rsidP="00750623">
      <w:pPr>
        <w:pStyle w:val="Prrafodelista"/>
        <w:rPr>
          <w:rFonts w:ascii="Arial" w:eastAsia="Arial" w:hAnsi="Arial"/>
          <w:sz w:val="24"/>
          <w:szCs w:val="24"/>
        </w:rPr>
      </w:pPr>
    </w:p>
    <w:p w14:paraId="20C0C31B" w14:textId="48E2F4FE" w:rsidR="00750623" w:rsidRPr="00674B53" w:rsidRDefault="00750623" w:rsidP="00674B53">
      <w:pPr>
        <w:numPr>
          <w:ilvl w:val="1"/>
          <w:numId w:val="1"/>
        </w:numPr>
        <w:ind w:left="420" w:hanging="420"/>
        <w:jc w:val="both"/>
        <w:rPr>
          <w:rFonts w:ascii="Arial" w:eastAsia="Arial" w:hAnsi="Arial"/>
          <w:sz w:val="24"/>
          <w:szCs w:val="24"/>
        </w:rPr>
      </w:pPr>
      <w:r w:rsidRPr="00750623">
        <w:rPr>
          <w:rFonts w:ascii="Arial" w:eastAsia="Arial" w:hAnsi="Arial"/>
          <w:sz w:val="24"/>
          <w:szCs w:val="24"/>
        </w:rPr>
        <w:t>Los artículos 41, párrafo tercero de la CPEUM y 30, numeral 1, incisos a), e) y f) de la LGIPE, disponen que la renovación de los poderes Legislativo y Ejecutivo se realizará mediante elecciones libres, auténticas y periódicas. En ese contexto, el Instituto contribuirá en el desarrollo de la vida democrática, garantizando la celebración periódica y pacífica de dichas elecciones, así como ejerciendo las funciones que la CPEUM le otorga en los procesos electorales locales, velando en todo momento por la autenticidad y efectividad del sufragio.</w:t>
      </w:r>
    </w:p>
    <w:p w14:paraId="11B843DF" w14:textId="77777777" w:rsidR="00750623" w:rsidRDefault="00750623" w:rsidP="00750623">
      <w:pPr>
        <w:numPr>
          <w:ilvl w:val="1"/>
          <w:numId w:val="1"/>
        </w:numPr>
        <w:ind w:left="420" w:hanging="420"/>
        <w:jc w:val="both"/>
        <w:rPr>
          <w:rFonts w:ascii="Arial" w:eastAsia="Arial" w:hAnsi="Arial"/>
          <w:sz w:val="24"/>
          <w:szCs w:val="24"/>
        </w:rPr>
      </w:pPr>
      <w:r w:rsidRPr="00750623">
        <w:rPr>
          <w:rFonts w:ascii="Arial" w:eastAsia="Arial" w:hAnsi="Arial"/>
          <w:sz w:val="24"/>
          <w:szCs w:val="24"/>
        </w:rPr>
        <w:t>Los artículos 162, numeral 1 de la LGIPE y 4, numeral 2 del RRTME establecen que el Instituto ejercerá sus facultades en materia de radio y televisión a través del Consejo General, la JGE, la DEPPP, el Comité, la Comisión de Quejas y Denuncias y de las Vocalías y Juntas Ejecutivas en los órganos desconcentrados, locales y distritales que tendrán funciones auxiliares.</w:t>
      </w:r>
    </w:p>
    <w:p w14:paraId="65106C58" w14:textId="77777777" w:rsidR="00750623" w:rsidRDefault="00750623" w:rsidP="00750623">
      <w:pPr>
        <w:pStyle w:val="Prrafodelista"/>
        <w:rPr>
          <w:rFonts w:ascii="Arial" w:eastAsia="Arial" w:hAnsi="Arial"/>
          <w:sz w:val="24"/>
          <w:szCs w:val="24"/>
        </w:rPr>
      </w:pPr>
    </w:p>
    <w:p w14:paraId="7FBCB9C2" w14:textId="159F7B9A" w:rsidR="00750623" w:rsidRPr="00674B53" w:rsidRDefault="00750623" w:rsidP="00750623">
      <w:pPr>
        <w:numPr>
          <w:ilvl w:val="1"/>
          <w:numId w:val="1"/>
        </w:numPr>
        <w:ind w:left="420" w:hanging="420"/>
        <w:jc w:val="both"/>
        <w:rPr>
          <w:rFonts w:ascii="Arial" w:eastAsia="Arial" w:hAnsi="Arial"/>
          <w:sz w:val="24"/>
          <w:szCs w:val="24"/>
        </w:rPr>
      </w:pPr>
      <w:r w:rsidRPr="00674B53">
        <w:rPr>
          <w:rFonts w:ascii="Arial" w:eastAsia="Arial" w:hAnsi="Arial"/>
          <w:sz w:val="24"/>
          <w:szCs w:val="24"/>
        </w:rPr>
        <w:t>De conformidad con el artículo 35 de LGIPE, el Consejo General es el órgano superior de dirección del Instituto y es el responsable de vigilar el cumplimiento de las disposiciones constitucionales y legales en materia electoral, así como de velar porque los principios de certeza, legalidad, independencia, imparcialidad, máxima publicidad, objetividad y paridad de género, guíen todas las actividades del Instituto.</w:t>
      </w:r>
      <w:r w:rsidR="00E04CC4" w:rsidRPr="00674B53">
        <w:rPr>
          <w:rFonts w:ascii="Arial" w:eastAsia="Arial" w:hAnsi="Arial"/>
          <w:sz w:val="24"/>
          <w:szCs w:val="24"/>
        </w:rPr>
        <w:t xml:space="preserve"> </w:t>
      </w:r>
      <w:r w:rsidR="00527B6D" w:rsidRPr="00674B53">
        <w:rPr>
          <w:rFonts w:ascii="Arial" w:eastAsia="Arial" w:hAnsi="Arial"/>
          <w:sz w:val="24"/>
          <w:szCs w:val="24"/>
        </w:rPr>
        <w:t>Asimismo, e</w:t>
      </w:r>
      <w:r w:rsidR="00E04CC4" w:rsidRPr="00674B53">
        <w:rPr>
          <w:rFonts w:ascii="Arial" w:eastAsia="Arial" w:hAnsi="Arial"/>
          <w:sz w:val="24"/>
          <w:szCs w:val="24"/>
        </w:rPr>
        <w:t>n su desempeño aplicará la perspectiva de género.</w:t>
      </w:r>
    </w:p>
    <w:p w14:paraId="062F55C5" w14:textId="77777777" w:rsidR="00750623" w:rsidRDefault="00750623" w:rsidP="00750623">
      <w:pPr>
        <w:pStyle w:val="Prrafodelista"/>
        <w:rPr>
          <w:rFonts w:ascii="Arial" w:eastAsia="Arial" w:hAnsi="Arial"/>
          <w:sz w:val="24"/>
          <w:szCs w:val="24"/>
        </w:rPr>
      </w:pPr>
    </w:p>
    <w:p w14:paraId="74EB4F9B" w14:textId="77777777" w:rsidR="00750623" w:rsidRDefault="00750623" w:rsidP="00750623">
      <w:pPr>
        <w:numPr>
          <w:ilvl w:val="1"/>
          <w:numId w:val="1"/>
        </w:numPr>
        <w:ind w:left="420" w:hanging="420"/>
        <w:jc w:val="both"/>
        <w:rPr>
          <w:rFonts w:ascii="Arial" w:eastAsia="Arial" w:hAnsi="Arial"/>
          <w:sz w:val="24"/>
          <w:szCs w:val="24"/>
        </w:rPr>
      </w:pPr>
      <w:r w:rsidRPr="00750623">
        <w:rPr>
          <w:rFonts w:ascii="Arial" w:eastAsia="Arial" w:hAnsi="Arial"/>
          <w:sz w:val="24"/>
          <w:szCs w:val="24"/>
        </w:rPr>
        <w:t>De acuerdo con el artículo 44, numeral 1, incisos k), n), aa) y jj) de la LGIPE, el Consejo General del Instituto tiene como atribuciones: 1) vigilar que en lo relativo a las prerrogativas de los partidos políticos se actúe con apego a la LGIPE y la LGPP, así como a lo dispuesto en los reglamentos que al efecto expida el Consejo General; 2) vigilar de manera permanente que el Instituto ejerza sus facultades como autoridad única en la administración del tiempo que corresponda al Estado en radio y televisión destinado a sus propios fines, a los de otras autoridades electorales federales y locales y al ejercicio del derecho de los partidos políticos nacionales, agrupaciones políticas y candidaturas de conformidad con lo establecido en la LGIPE y demás leyes aplicables; 3) conocer de las infracciones y, en su caso, imponer las sanciones que correspondan; 4) dictar los Acuerdos necesarios para hacer efectivas las anteriores atribuciones; y 5) las demás señaladas en la LGIPE o en otra legislación aplicable.</w:t>
      </w:r>
    </w:p>
    <w:p w14:paraId="12AE625C" w14:textId="77777777" w:rsidR="00CF22C8" w:rsidRPr="00CF22C8" w:rsidRDefault="00CF22C8" w:rsidP="00CF22C8">
      <w:pPr>
        <w:rPr>
          <w:rFonts w:ascii="Arial" w:eastAsia="Arial" w:hAnsi="Arial"/>
          <w:sz w:val="24"/>
          <w:szCs w:val="24"/>
        </w:rPr>
      </w:pPr>
    </w:p>
    <w:p w14:paraId="047E1DDA" w14:textId="0B768B05" w:rsidR="00750623" w:rsidRDefault="00750623" w:rsidP="00750623">
      <w:pPr>
        <w:numPr>
          <w:ilvl w:val="1"/>
          <w:numId w:val="1"/>
        </w:numPr>
        <w:ind w:left="420" w:hanging="420"/>
        <w:jc w:val="both"/>
        <w:rPr>
          <w:rFonts w:ascii="Arial" w:eastAsia="Arial" w:hAnsi="Arial"/>
          <w:sz w:val="24"/>
          <w:szCs w:val="24"/>
        </w:rPr>
      </w:pPr>
      <w:r w:rsidRPr="00750623">
        <w:rPr>
          <w:rFonts w:ascii="Arial" w:eastAsia="Arial" w:hAnsi="Arial"/>
          <w:sz w:val="24"/>
          <w:szCs w:val="24"/>
        </w:rPr>
        <w:lastRenderedPageBreak/>
        <w:t xml:space="preserve">Los artículos 41, base IV, segundo párrafo de la CPEUM y 251, numeral 1 de la LGIPE señalan que las campañas electorales para la Presidencia de los Estados Unidos Mexicanos, </w:t>
      </w:r>
      <w:r w:rsidR="00804857">
        <w:rPr>
          <w:rFonts w:ascii="Arial" w:eastAsia="Arial" w:hAnsi="Arial"/>
          <w:sz w:val="24"/>
          <w:szCs w:val="24"/>
        </w:rPr>
        <w:t>s</w:t>
      </w:r>
      <w:r w:rsidRPr="00750623">
        <w:rPr>
          <w:rFonts w:ascii="Arial" w:eastAsia="Arial" w:hAnsi="Arial"/>
          <w:sz w:val="24"/>
          <w:szCs w:val="24"/>
        </w:rPr>
        <w:t xml:space="preserve">enadurías y </w:t>
      </w:r>
      <w:r w:rsidR="00804857">
        <w:rPr>
          <w:rFonts w:ascii="Arial" w:eastAsia="Arial" w:hAnsi="Arial"/>
          <w:sz w:val="24"/>
          <w:szCs w:val="24"/>
        </w:rPr>
        <w:t>d</w:t>
      </w:r>
      <w:r w:rsidRPr="00750623">
        <w:rPr>
          <w:rFonts w:ascii="Arial" w:eastAsia="Arial" w:hAnsi="Arial"/>
          <w:sz w:val="24"/>
          <w:szCs w:val="24"/>
        </w:rPr>
        <w:t xml:space="preserve">iputaciones </w:t>
      </w:r>
      <w:r w:rsidR="00804857">
        <w:rPr>
          <w:rFonts w:ascii="Arial" w:eastAsia="Arial" w:hAnsi="Arial"/>
          <w:sz w:val="24"/>
          <w:szCs w:val="24"/>
        </w:rPr>
        <w:t>f</w:t>
      </w:r>
      <w:r w:rsidRPr="00750623">
        <w:rPr>
          <w:rFonts w:ascii="Arial" w:eastAsia="Arial" w:hAnsi="Arial"/>
          <w:sz w:val="24"/>
          <w:szCs w:val="24"/>
        </w:rPr>
        <w:t xml:space="preserve">ederales, en el año que corresponda, tendrán una duración de noventa (90) días. </w:t>
      </w:r>
    </w:p>
    <w:p w14:paraId="00776C31" w14:textId="77777777" w:rsidR="00750623" w:rsidRPr="00816A94" w:rsidRDefault="00750623" w:rsidP="00816A94">
      <w:pPr>
        <w:rPr>
          <w:rFonts w:ascii="Arial" w:eastAsia="Arial" w:hAnsi="Arial"/>
          <w:sz w:val="24"/>
          <w:szCs w:val="24"/>
        </w:rPr>
      </w:pPr>
    </w:p>
    <w:p w14:paraId="53F29390" w14:textId="706A2E4A" w:rsidR="00750623" w:rsidRPr="00750623" w:rsidRDefault="00750623" w:rsidP="00750623">
      <w:pPr>
        <w:numPr>
          <w:ilvl w:val="1"/>
          <w:numId w:val="1"/>
        </w:numPr>
        <w:ind w:left="420" w:hanging="420"/>
        <w:jc w:val="both"/>
        <w:rPr>
          <w:rFonts w:ascii="Arial" w:eastAsia="Arial" w:hAnsi="Arial"/>
          <w:sz w:val="24"/>
          <w:szCs w:val="24"/>
        </w:rPr>
      </w:pPr>
      <w:r w:rsidRPr="00750623">
        <w:rPr>
          <w:rFonts w:ascii="Arial" w:eastAsia="Arial" w:hAnsi="Arial"/>
          <w:sz w:val="24"/>
          <w:szCs w:val="24"/>
        </w:rPr>
        <w:t>El artículo 296, numeral 2 del RE indica que tratándose de PEF o procesos locales cuya organización le corresponda realizar, es responsabilidad del Instituto y, en su caso, de los OPL cuyas legislaciones electorales así lo dispongan, llevar a cabo el monitoreo de los programas de radio y televisión que difunden noticias en un proceso electoral, acorde a las respectivas atribuciones previstas para cada autoridad en la legislación. Para ello, se reconoce lo siguiente:</w:t>
      </w:r>
    </w:p>
    <w:p w14:paraId="1C13CABD" w14:textId="77777777" w:rsidR="00750623" w:rsidRPr="006423E6" w:rsidRDefault="00750623" w:rsidP="00750623">
      <w:pPr>
        <w:spacing w:line="276" w:lineRule="auto"/>
        <w:ind w:left="142" w:right="190" w:hanging="142"/>
        <w:rPr>
          <w:rFonts w:ascii="Arial" w:hAnsi="Arial"/>
          <w:sz w:val="24"/>
          <w:szCs w:val="24"/>
        </w:rPr>
      </w:pPr>
    </w:p>
    <w:p w14:paraId="3E557CD1" w14:textId="77777777" w:rsidR="00750623" w:rsidRDefault="00750623" w:rsidP="00750623">
      <w:pPr>
        <w:pStyle w:val="Prrafodelista"/>
        <w:numPr>
          <w:ilvl w:val="0"/>
          <w:numId w:val="12"/>
        </w:numPr>
        <w:ind w:left="927" w:right="190"/>
        <w:contextualSpacing/>
        <w:jc w:val="both"/>
        <w:rPr>
          <w:rFonts w:ascii="Arial" w:eastAsia="Arial" w:hAnsi="Arial"/>
          <w:sz w:val="24"/>
          <w:szCs w:val="24"/>
        </w:rPr>
      </w:pPr>
      <w:r w:rsidRPr="006423E6">
        <w:rPr>
          <w:rFonts w:ascii="Arial" w:eastAsia="Arial" w:hAnsi="Arial"/>
          <w:sz w:val="24"/>
          <w:szCs w:val="24"/>
        </w:rPr>
        <w:t xml:space="preserve">La información que se obtenga del monitoreo de los programas que difundan noticias en radio y televisión será útil para que la ciudadanía conozca el tratamiento que brindan los noticiarios de radio y televisión a la información de precampañas y campañas electorales de las candidaturas a la Presidencia de la República, </w:t>
      </w:r>
      <w:r>
        <w:rPr>
          <w:rFonts w:ascii="Arial" w:eastAsia="Arial" w:hAnsi="Arial"/>
          <w:sz w:val="24"/>
          <w:szCs w:val="24"/>
        </w:rPr>
        <w:t>s</w:t>
      </w:r>
      <w:r w:rsidRPr="006423E6">
        <w:rPr>
          <w:rFonts w:ascii="Arial" w:eastAsia="Arial" w:hAnsi="Arial"/>
          <w:sz w:val="24"/>
          <w:szCs w:val="24"/>
        </w:rPr>
        <w:t xml:space="preserve">enadurías y </w:t>
      </w:r>
      <w:r>
        <w:rPr>
          <w:rFonts w:ascii="Arial" w:eastAsia="Arial" w:hAnsi="Arial"/>
          <w:sz w:val="24"/>
          <w:szCs w:val="24"/>
        </w:rPr>
        <w:t>d</w:t>
      </w:r>
      <w:r w:rsidRPr="006423E6">
        <w:rPr>
          <w:rFonts w:ascii="Arial" w:eastAsia="Arial" w:hAnsi="Arial"/>
          <w:sz w:val="24"/>
          <w:szCs w:val="24"/>
        </w:rPr>
        <w:t xml:space="preserve">iputaciones </w:t>
      </w:r>
      <w:r>
        <w:rPr>
          <w:rFonts w:ascii="Arial" w:eastAsia="Arial" w:hAnsi="Arial"/>
          <w:sz w:val="24"/>
          <w:szCs w:val="24"/>
        </w:rPr>
        <w:t>f</w:t>
      </w:r>
      <w:r w:rsidRPr="006423E6">
        <w:rPr>
          <w:rFonts w:ascii="Arial" w:eastAsia="Arial" w:hAnsi="Arial"/>
          <w:sz w:val="24"/>
          <w:szCs w:val="24"/>
        </w:rPr>
        <w:t>ederales en el PEF 2023-2024.</w:t>
      </w:r>
    </w:p>
    <w:p w14:paraId="70A234B1" w14:textId="77777777" w:rsidR="00750623" w:rsidRDefault="00750623" w:rsidP="00750623">
      <w:pPr>
        <w:pStyle w:val="Prrafodelista"/>
        <w:ind w:left="927" w:right="190"/>
        <w:contextualSpacing/>
        <w:jc w:val="both"/>
        <w:rPr>
          <w:rFonts w:ascii="Arial" w:eastAsia="Arial" w:hAnsi="Arial"/>
          <w:sz w:val="24"/>
          <w:szCs w:val="24"/>
        </w:rPr>
      </w:pPr>
    </w:p>
    <w:p w14:paraId="19CC512E" w14:textId="77777777" w:rsidR="00750623" w:rsidRDefault="00750623" w:rsidP="00750623">
      <w:pPr>
        <w:pStyle w:val="Prrafodelista"/>
        <w:numPr>
          <w:ilvl w:val="0"/>
          <w:numId w:val="12"/>
        </w:numPr>
        <w:ind w:left="927" w:right="190"/>
        <w:contextualSpacing/>
        <w:jc w:val="both"/>
        <w:rPr>
          <w:rFonts w:ascii="Arial" w:eastAsia="Arial" w:hAnsi="Arial"/>
          <w:sz w:val="24"/>
          <w:szCs w:val="24"/>
        </w:rPr>
      </w:pPr>
      <w:r w:rsidRPr="003B2E0D">
        <w:rPr>
          <w:rFonts w:ascii="Arial" w:eastAsia="Arial" w:hAnsi="Arial"/>
          <w:sz w:val="24"/>
          <w:szCs w:val="24"/>
        </w:rPr>
        <w:t xml:space="preserve">El monitoreo de las transmisiones de los programas que difundan noticias constituye una herramienta útil para que este Instituto ofrezca a la ciudadanía información transparente sobre el comportamiento de los medios de comunicación en las tendencias informativas y sobre el respeto a su derecho a la información, el cual se hace efectivo mediante información político-electoral objetiva, equilibrada, plural y equitativa. </w:t>
      </w:r>
    </w:p>
    <w:p w14:paraId="4E531452" w14:textId="77777777" w:rsidR="00750623" w:rsidRPr="003B2E0D" w:rsidRDefault="00750623" w:rsidP="00750623">
      <w:pPr>
        <w:pStyle w:val="Prrafodelista"/>
        <w:ind w:left="773"/>
        <w:rPr>
          <w:rFonts w:ascii="Arial" w:hAnsi="Arial"/>
          <w:sz w:val="24"/>
          <w:szCs w:val="24"/>
        </w:rPr>
      </w:pPr>
    </w:p>
    <w:p w14:paraId="643F79FC" w14:textId="038961FD" w:rsidR="00750623" w:rsidRDefault="00750623" w:rsidP="00750623">
      <w:pPr>
        <w:pStyle w:val="Prrafodelista"/>
        <w:numPr>
          <w:ilvl w:val="0"/>
          <w:numId w:val="12"/>
        </w:numPr>
        <w:ind w:left="927" w:right="190"/>
        <w:contextualSpacing/>
        <w:jc w:val="both"/>
        <w:rPr>
          <w:rFonts w:ascii="Arial" w:eastAsia="Arial" w:hAnsi="Arial"/>
          <w:sz w:val="24"/>
          <w:szCs w:val="24"/>
        </w:rPr>
      </w:pPr>
      <w:r w:rsidRPr="003B2E0D">
        <w:rPr>
          <w:rFonts w:ascii="Arial" w:hAnsi="Arial"/>
          <w:sz w:val="24"/>
          <w:szCs w:val="24"/>
        </w:rPr>
        <w:t>Para colaborar con estos ejercicios en el ámbito local</w:t>
      </w:r>
      <w:r w:rsidRPr="003B2E0D">
        <w:rPr>
          <w:rFonts w:ascii="Arial" w:eastAsia="Arial" w:hAnsi="Arial"/>
          <w:sz w:val="24"/>
          <w:szCs w:val="24"/>
        </w:rPr>
        <w:t>, el INE proporcionará apoyo a los OPL que lo soliciten en los términos de los convenios de colaboración correspondientes.</w:t>
      </w:r>
    </w:p>
    <w:p w14:paraId="10610F7F" w14:textId="77777777" w:rsidR="00546A65" w:rsidRPr="00546A65" w:rsidRDefault="00546A65" w:rsidP="00546A65">
      <w:pPr>
        <w:pStyle w:val="Prrafodelista"/>
        <w:rPr>
          <w:rFonts w:ascii="Arial" w:eastAsia="Arial" w:hAnsi="Arial"/>
          <w:sz w:val="24"/>
          <w:szCs w:val="24"/>
        </w:rPr>
      </w:pPr>
    </w:p>
    <w:p w14:paraId="3D3F682A" w14:textId="2E6F5098" w:rsidR="00546A65" w:rsidRPr="00674B53" w:rsidRDefault="00546A65" w:rsidP="00546A65">
      <w:pPr>
        <w:numPr>
          <w:ilvl w:val="1"/>
          <w:numId w:val="1"/>
        </w:numPr>
        <w:ind w:left="420" w:hanging="420"/>
        <w:jc w:val="both"/>
        <w:rPr>
          <w:rFonts w:ascii="Arial" w:eastAsia="Arial" w:hAnsi="Arial"/>
          <w:sz w:val="24"/>
          <w:szCs w:val="24"/>
        </w:rPr>
      </w:pPr>
      <w:r w:rsidRPr="00674B53">
        <w:rPr>
          <w:rFonts w:ascii="Arial" w:eastAsia="Arial" w:hAnsi="Arial"/>
          <w:sz w:val="24"/>
          <w:szCs w:val="24"/>
        </w:rPr>
        <w:t>De conformidad con el artículo 298 numeral 1, inciso a) del RE, el Instituto</w:t>
      </w:r>
      <w:r w:rsidR="00957128" w:rsidRPr="00674B53">
        <w:rPr>
          <w:rFonts w:ascii="Arial" w:eastAsia="Arial" w:hAnsi="Arial"/>
          <w:sz w:val="24"/>
          <w:szCs w:val="24"/>
        </w:rPr>
        <w:t xml:space="preserve"> </w:t>
      </w:r>
      <w:r w:rsidRPr="00674B53">
        <w:rPr>
          <w:rFonts w:ascii="Arial" w:eastAsia="Arial" w:hAnsi="Arial"/>
          <w:sz w:val="24"/>
          <w:szCs w:val="24"/>
        </w:rPr>
        <w:t>aprobar</w:t>
      </w:r>
      <w:r w:rsidR="00957128" w:rsidRPr="00674B53">
        <w:rPr>
          <w:rFonts w:ascii="Arial" w:eastAsia="Arial" w:hAnsi="Arial"/>
          <w:sz w:val="24"/>
          <w:szCs w:val="24"/>
        </w:rPr>
        <w:t>á</w:t>
      </w:r>
      <w:r w:rsidRPr="00674B53">
        <w:rPr>
          <w:rFonts w:ascii="Arial" w:eastAsia="Arial" w:hAnsi="Arial"/>
          <w:sz w:val="24"/>
          <w:szCs w:val="24"/>
        </w:rPr>
        <w:t xml:space="preserve"> con al menos cuarenta y cinco días de anticipación al inicio de las precampañas, la metodología aplicable al monitoreo de noticias para precampa</w:t>
      </w:r>
      <w:r w:rsidR="00957128" w:rsidRPr="00674B53">
        <w:rPr>
          <w:rFonts w:ascii="Arial" w:eastAsia="Arial" w:hAnsi="Arial"/>
          <w:sz w:val="24"/>
          <w:szCs w:val="24"/>
        </w:rPr>
        <w:t>ñas</w:t>
      </w:r>
      <w:r w:rsidRPr="00674B53">
        <w:rPr>
          <w:rFonts w:ascii="Arial" w:eastAsia="Arial" w:hAnsi="Arial"/>
          <w:sz w:val="24"/>
          <w:szCs w:val="24"/>
        </w:rPr>
        <w:t xml:space="preserve"> y campañas.</w:t>
      </w:r>
    </w:p>
    <w:p w14:paraId="55A775DC" w14:textId="77777777" w:rsidR="00957128" w:rsidRPr="00674B53" w:rsidRDefault="00957128" w:rsidP="00957128">
      <w:pPr>
        <w:ind w:left="420"/>
        <w:jc w:val="both"/>
        <w:rPr>
          <w:rFonts w:ascii="Arial" w:eastAsia="Arial" w:hAnsi="Arial"/>
          <w:sz w:val="24"/>
          <w:szCs w:val="24"/>
        </w:rPr>
      </w:pPr>
    </w:p>
    <w:p w14:paraId="4310385D" w14:textId="14B29A3F" w:rsidR="00957128" w:rsidRPr="00674B53" w:rsidRDefault="00E62174" w:rsidP="00957128">
      <w:pPr>
        <w:numPr>
          <w:ilvl w:val="1"/>
          <w:numId w:val="1"/>
        </w:numPr>
        <w:ind w:left="420" w:hanging="420"/>
        <w:jc w:val="both"/>
        <w:rPr>
          <w:rFonts w:ascii="Arial" w:eastAsia="Arial" w:hAnsi="Arial"/>
          <w:sz w:val="24"/>
          <w:szCs w:val="24"/>
        </w:rPr>
      </w:pPr>
      <w:r w:rsidRPr="00674B53">
        <w:rPr>
          <w:rFonts w:ascii="Arial" w:eastAsia="Arial" w:hAnsi="Arial"/>
          <w:sz w:val="24"/>
          <w:szCs w:val="24"/>
        </w:rPr>
        <w:t>E</w:t>
      </w:r>
      <w:r w:rsidR="00957128" w:rsidRPr="00674B53">
        <w:rPr>
          <w:rFonts w:ascii="Arial" w:eastAsia="Arial" w:hAnsi="Arial"/>
          <w:sz w:val="24"/>
          <w:szCs w:val="24"/>
        </w:rPr>
        <w:t xml:space="preserve">l artículo 298 numeral 1, inciso b) del RE, </w:t>
      </w:r>
      <w:r w:rsidRPr="00674B53">
        <w:rPr>
          <w:rFonts w:ascii="Arial" w:eastAsia="Arial" w:hAnsi="Arial"/>
          <w:sz w:val="24"/>
          <w:szCs w:val="24"/>
        </w:rPr>
        <w:t xml:space="preserve">señala que </w:t>
      </w:r>
      <w:r w:rsidR="00957128" w:rsidRPr="00674B53">
        <w:rPr>
          <w:rFonts w:ascii="Arial" w:eastAsia="Arial" w:hAnsi="Arial"/>
          <w:sz w:val="24"/>
          <w:szCs w:val="24"/>
        </w:rPr>
        <w:t>el Instituto aprobará con al menos veinte días de anticipación al inicio de las precampañas, el catálogo de programas de radio y televisión que difundan noticias, a los que se aplicará el monitoreo. Dicho catálogo deberá tener como sustento para su elaboración, un análisis de audiencias.</w:t>
      </w:r>
    </w:p>
    <w:p w14:paraId="0DD30550" w14:textId="77777777" w:rsidR="00957128" w:rsidRDefault="00957128" w:rsidP="00957128">
      <w:pPr>
        <w:ind w:left="420"/>
        <w:jc w:val="both"/>
        <w:rPr>
          <w:rFonts w:ascii="Arial" w:eastAsia="Arial" w:hAnsi="Arial"/>
          <w:sz w:val="24"/>
          <w:szCs w:val="24"/>
        </w:rPr>
      </w:pPr>
    </w:p>
    <w:p w14:paraId="6923FA94" w14:textId="77777777" w:rsidR="00CF22C8" w:rsidRPr="00674B53" w:rsidRDefault="00CF22C8" w:rsidP="00957128">
      <w:pPr>
        <w:ind w:left="420"/>
        <w:jc w:val="both"/>
        <w:rPr>
          <w:rFonts w:ascii="Arial" w:eastAsia="Arial" w:hAnsi="Arial"/>
          <w:sz w:val="24"/>
          <w:szCs w:val="24"/>
        </w:rPr>
      </w:pPr>
    </w:p>
    <w:p w14:paraId="315A4004" w14:textId="22D40D60" w:rsidR="00957128" w:rsidRPr="00674B53" w:rsidRDefault="00957128" w:rsidP="00957128">
      <w:pPr>
        <w:numPr>
          <w:ilvl w:val="1"/>
          <w:numId w:val="1"/>
        </w:numPr>
        <w:ind w:left="420" w:hanging="420"/>
        <w:jc w:val="both"/>
        <w:rPr>
          <w:rFonts w:ascii="Arial" w:eastAsia="Arial" w:hAnsi="Arial"/>
          <w:sz w:val="24"/>
          <w:szCs w:val="24"/>
        </w:rPr>
      </w:pPr>
      <w:r w:rsidRPr="00674B53">
        <w:rPr>
          <w:rFonts w:ascii="Arial" w:eastAsia="Arial" w:hAnsi="Arial"/>
          <w:sz w:val="24"/>
          <w:szCs w:val="24"/>
        </w:rPr>
        <w:lastRenderedPageBreak/>
        <w:t xml:space="preserve">De </w:t>
      </w:r>
      <w:r w:rsidR="00E62174" w:rsidRPr="00674B53">
        <w:rPr>
          <w:rFonts w:ascii="Arial" w:eastAsia="Arial" w:hAnsi="Arial"/>
          <w:sz w:val="24"/>
          <w:szCs w:val="24"/>
        </w:rPr>
        <w:t xml:space="preserve">acuerdo </w:t>
      </w:r>
      <w:r w:rsidRPr="00674B53">
        <w:rPr>
          <w:rFonts w:ascii="Arial" w:eastAsia="Arial" w:hAnsi="Arial"/>
          <w:sz w:val="24"/>
          <w:szCs w:val="24"/>
        </w:rPr>
        <w:t xml:space="preserve">con el artículo 298 numeral 1, inciso c) del RE, el Instituto podrá contratar la realización de los monitoreos a personas morales que demuestren experiencia en dicha actividad o similares, o a Instituciones de Educación Superior, para lo cual emitirán la convocatoria respectiva, con las especificaciones técnicas para el análisis y realización de los monitoreos. </w:t>
      </w:r>
    </w:p>
    <w:p w14:paraId="74C4F644" w14:textId="64B2002A" w:rsidR="00C70247" w:rsidRDefault="00C70247" w:rsidP="002D696A">
      <w:pPr>
        <w:jc w:val="both"/>
        <w:rPr>
          <w:rFonts w:ascii="Arial" w:eastAsia="Arial" w:hAnsi="Arial"/>
          <w:sz w:val="24"/>
          <w:szCs w:val="24"/>
        </w:rPr>
      </w:pPr>
    </w:p>
    <w:p w14:paraId="480A4452" w14:textId="77777777" w:rsidR="00D56990" w:rsidRDefault="00D56990" w:rsidP="00D56990">
      <w:pPr>
        <w:autoSpaceDE w:val="0"/>
        <w:autoSpaceDN w:val="0"/>
        <w:adjustRightInd w:val="0"/>
        <w:ind w:left="426" w:hanging="426"/>
        <w:contextualSpacing/>
        <w:jc w:val="both"/>
        <w:rPr>
          <w:rFonts w:ascii="Arial" w:eastAsia="Times New Roman" w:hAnsi="Arial"/>
          <w:b/>
          <w:sz w:val="24"/>
          <w:szCs w:val="24"/>
        </w:rPr>
      </w:pPr>
      <w:r>
        <w:rPr>
          <w:rFonts w:ascii="Arial" w:eastAsia="Times New Roman" w:hAnsi="Arial"/>
          <w:b/>
          <w:sz w:val="24"/>
          <w:szCs w:val="24"/>
        </w:rPr>
        <w:t>Duración de precampaña y campaña federal</w:t>
      </w:r>
    </w:p>
    <w:p w14:paraId="4CEBC98B" w14:textId="77777777" w:rsidR="00D56990" w:rsidRDefault="00D56990" w:rsidP="00D56990">
      <w:pPr>
        <w:autoSpaceDE w:val="0"/>
        <w:autoSpaceDN w:val="0"/>
        <w:adjustRightInd w:val="0"/>
        <w:ind w:left="426" w:hanging="426"/>
        <w:contextualSpacing/>
        <w:jc w:val="both"/>
        <w:rPr>
          <w:rFonts w:ascii="Arial" w:eastAsia="Times New Roman" w:hAnsi="Arial"/>
          <w:b/>
          <w:sz w:val="24"/>
          <w:szCs w:val="24"/>
        </w:rPr>
      </w:pPr>
    </w:p>
    <w:p w14:paraId="0C9FA57A" w14:textId="37FB5405" w:rsidR="00D56990" w:rsidRDefault="00D56990" w:rsidP="00D56990">
      <w:pPr>
        <w:numPr>
          <w:ilvl w:val="1"/>
          <w:numId w:val="1"/>
        </w:numPr>
        <w:ind w:left="420" w:hanging="420"/>
        <w:jc w:val="both"/>
        <w:rPr>
          <w:rFonts w:ascii="Arial" w:eastAsia="Arial" w:hAnsi="Arial"/>
          <w:sz w:val="24"/>
          <w:szCs w:val="24"/>
        </w:rPr>
      </w:pPr>
      <w:r>
        <w:rPr>
          <w:rFonts w:ascii="Arial" w:eastAsia="Arial" w:hAnsi="Arial"/>
          <w:sz w:val="24"/>
          <w:szCs w:val="24"/>
        </w:rPr>
        <w:t xml:space="preserve">El artículo 226, </w:t>
      </w:r>
      <w:r w:rsidRPr="001D107C">
        <w:rPr>
          <w:rFonts w:ascii="Arial" w:eastAsia="Arial" w:hAnsi="Arial"/>
          <w:sz w:val="24"/>
          <w:szCs w:val="24"/>
        </w:rPr>
        <w:t>numeral 2, incisos a) y c) de la LGIPE señala</w:t>
      </w:r>
      <w:r>
        <w:rPr>
          <w:rFonts w:ascii="Arial" w:eastAsia="Arial" w:hAnsi="Arial"/>
          <w:sz w:val="24"/>
          <w:szCs w:val="24"/>
        </w:rPr>
        <w:t>n</w:t>
      </w:r>
      <w:r w:rsidRPr="001D107C">
        <w:rPr>
          <w:rFonts w:ascii="Arial" w:eastAsia="Arial" w:hAnsi="Arial"/>
          <w:sz w:val="24"/>
          <w:szCs w:val="24"/>
        </w:rPr>
        <w:t xml:space="preserve"> que durante los PEF en que se renueven el titular del Poder Ejecutivo Federal y las dos Cámaras del Congreso de la Unión, las precampañas no podrán durar más de sesenta (60) días.</w:t>
      </w:r>
      <w:r>
        <w:rPr>
          <w:rFonts w:ascii="Arial" w:eastAsia="Arial" w:hAnsi="Arial"/>
          <w:sz w:val="24"/>
          <w:szCs w:val="24"/>
        </w:rPr>
        <w:t xml:space="preserve"> </w:t>
      </w:r>
      <w:r w:rsidRPr="001D107C">
        <w:rPr>
          <w:rFonts w:ascii="Arial" w:eastAsia="Arial" w:hAnsi="Arial"/>
          <w:sz w:val="24"/>
          <w:szCs w:val="24"/>
        </w:rPr>
        <w:t>Las precampañas darán inicio al día siguiente que se apruebe el registro interno de precandidaturas y deberán celebrarse dentro de los mismos plazos</w:t>
      </w:r>
      <w:r>
        <w:rPr>
          <w:rFonts w:ascii="Arial" w:eastAsia="Arial" w:hAnsi="Arial"/>
          <w:sz w:val="24"/>
          <w:szCs w:val="24"/>
        </w:rPr>
        <w:t>.</w:t>
      </w:r>
    </w:p>
    <w:p w14:paraId="639BF3D6" w14:textId="77777777" w:rsidR="00D56990" w:rsidRDefault="00D56990" w:rsidP="00D56990">
      <w:pPr>
        <w:ind w:left="420"/>
        <w:jc w:val="both"/>
        <w:rPr>
          <w:rFonts w:ascii="Arial" w:eastAsia="Arial" w:hAnsi="Arial"/>
          <w:sz w:val="24"/>
          <w:szCs w:val="24"/>
        </w:rPr>
      </w:pPr>
    </w:p>
    <w:p w14:paraId="70E6539F" w14:textId="3BB3DA2F" w:rsidR="00D56990" w:rsidRDefault="00D56990" w:rsidP="00D56990">
      <w:pPr>
        <w:numPr>
          <w:ilvl w:val="1"/>
          <w:numId w:val="1"/>
        </w:numPr>
        <w:ind w:left="420" w:hanging="420"/>
        <w:jc w:val="both"/>
        <w:rPr>
          <w:rFonts w:ascii="Arial" w:eastAsia="Arial" w:hAnsi="Arial"/>
          <w:sz w:val="24"/>
          <w:szCs w:val="24"/>
        </w:rPr>
      </w:pPr>
      <w:r>
        <w:rPr>
          <w:rFonts w:ascii="Arial" w:eastAsia="Arial" w:hAnsi="Arial"/>
          <w:sz w:val="24"/>
          <w:szCs w:val="24"/>
        </w:rPr>
        <w:t xml:space="preserve">Los artículos </w:t>
      </w:r>
      <w:r w:rsidRPr="001D107C">
        <w:rPr>
          <w:rFonts w:ascii="Arial" w:eastAsia="Arial" w:hAnsi="Arial"/>
          <w:sz w:val="24"/>
          <w:szCs w:val="24"/>
        </w:rPr>
        <w:t>41, base IV, segundo párrafo de la CPEUM y 251, numeral 1 de la LGIPE señalan que las campañas electorales para la Presidencia de los Estados Unidos Mexicanos,</w:t>
      </w:r>
      <w:r w:rsidR="00804857">
        <w:rPr>
          <w:rFonts w:ascii="Arial" w:eastAsia="Arial" w:hAnsi="Arial"/>
          <w:sz w:val="24"/>
          <w:szCs w:val="24"/>
        </w:rPr>
        <w:t xml:space="preserve"> s</w:t>
      </w:r>
      <w:r w:rsidRPr="001D107C">
        <w:rPr>
          <w:rFonts w:ascii="Arial" w:eastAsia="Arial" w:hAnsi="Arial"/>
          <w:sz w:val="24"/>
          <w:szCs w:val="24"/>
        </w:rPr>
        <w:t xml:space="preserve">enadurías y </w:t>
      </w:r>
      <w:r w:rsidR="00804857">
        <w:rPr>
          <w:rFonts w:ascii="Arial" w:eastAsia="Arial" w:hAnsi="Arial"/>
          <w:sz w:val="24"/>
          <w:szCs w:val="24"/>
        </w:rPr>
        <w:t>d</w:t>
      </w:r>
      <w:r w:rsidRPr="001D107C">
        <w:rPr>
          <w:rFonts w:ascii="Arial" w:eastAsia="Arial" w:hAnsi="Arial"/>
          <w:sz w:val="24"/>
          <w:szCs w:val="24"/>
        </w:rPr>
        <w:t xml:space="preserve">iputaciones </w:t>
      </w:r>
      <w:r w:rsidR="00804857">
        <w:rPr>
          <w:rFonts w:ascii="Arial" w:eastAsia="Arial" w:hAnsi="Arial"/>
          <w:sz w:val="24"/>
          <w:szCs w:val="24"/>
        </w:rPr>
        <w:t>f</w:t>
      </w:r>
      <w:r w:rsidRPr="001D107C">
        <w:rPr>
          <w:rFonts w:ascii="Arial" w:eastAsia="Arial" w:hAnsi="Arial"/>
          <w:sz w:val="24"/>
          <w:szCs w:val="24"/>
        </w:rPr>
        <w:t>ederales</w:t>
      </w:r>
      <w:r>
        <w:rPr>
          <w:rFonts w:ascii="Arial" w:eastAsia="Arial" w:hAnsi="Arial"/>
          <w:sz w:val="24"/>
          <w:szCs w:val="24"/>
        </w:rPr>
        <w:t xml:space="preserve"> </w:t>
      </w:r>
      <w:r w:rsidRPr="001D107C">
        <w:rPr>
          <w:rFonts w:ascii="Arial" w:eastAsia="Arial" w:hAnsi="Arial"/>
          <w:sz w:val="24"/>
          <w:szCs w:val="24"/>
        </w:rPr>
        <w:t>tendrán una duración de noventa (90) días en el año que corresponda</w:t>
      </w:r>
      <w:r>
        <w:rPr>
          <w:rFonts w:ascii="Arial" w:eastAsia="Arial" w:hAnsi="Arial"/>
          <w:sz w:val="24"/>
          <w:szCs w:val="24"/>
        </w:rPr>
        <w:t>.</w:t>
      </w:r>
    </w:p>
    <w:p w14:paraId="4F22F6C4" w14:textId="77777777" w:rsidR="00D56990" w:rsidRDefault="00D56990" w:rsidP="00D56990">
      <w:pPr>
        <w:pStyle w:val="Prrafodelista"/>
        <w:rPr>
          <w:rFonts w:ascii="Arial" w:eastAsia="Arial" w:hAnsi="Arial"/>
          <w:sz w:val="24"/>
          <w:szCs w:val="24"/>
        </w:rPr>
      </w:pPr>
    </w:p>
    <w:p w14:paraId="0B61AEB9" w14:textId="77777777" w:rsidR="00D56990" w:rsidRDefault="00D56990" w:rsidP="00D56990">
      <w:pPr>
        <w:numPr>
          <w:ilvl w:val="1"/>
          <w:numId w:val="1"/>
        </w:numPr>
        <w:ind w:left="420" w:hanging="420"/>
        <w:jc w:val="both"/>
        <w:rPr>
          <w:rFonts w:ascii="Arial" w:eastAsia="Arial" w:hAnsi="Arial"/>
          <w:sz w:val="24"/>
          <w:szCs w:val="24"/>
        </w:rPr>
      </w:pPr>
      <w:r>
        <w:rPr>
          <w:rFonts w:ascii="Arial" w:eastAsia="Arial" w:hAnsi="Arial"/>
          <w:sz w:val="24"/>
          <w:szCs w:val="24"/>
        </w:rPr>
        <w:t xml:space="preserve">De conformidad con lo </w:t>
      </w:r>
      <w:r w:rsidRPr="001D107C">
        <w:rPr>
          <w:rFonts w:ascii="Arial" w:eastAsia="Arial" w:hAnsi="Arial"/>
          <w:sz w:val="24"/>
          <w:szCs w:val="24"/>
        </w:rPr>
        <w:t xml:space="preserve">establecido en los artículos 237, numeral 1, inciso a); 239, numerales 1 y 5 y 251, numeral 3 de la LGIPE, en el año de la elección en el que se renueven el titular del Poder Ejecutivo Federal y las dos Cámaras del Congreso de la Unión, las candidaturas </w:t>
      </w:r>
      <w:r>
        <w:rPr>
          <w:rFonts w:ascii="Arial" w:eastAsia="Arial" w:hAnsi="Arial"/>
          <w:sz w:val="24"/>
          <w:szCs w:val="24"/>
        </w:rPr>
        <w:t>se registrarán</w:t>
      </w:r>
      <w:r w:rsidRPr="001D107C">
        <w:rPr>
          <w:rFonts w:ascii="Arial" w:eastAsia="Arial" w:hAnsi="Arial"/>
          <w:sz w:val="24"/>
          <w:szCs w:val="24"/>
        </w:rPr>
        <w:t xml:space="preserve"> entre el </w:t>
      </w:r>
      <w:r>
        <w:rPr>
          <w:rFonts w:ascii="Arial" w:eastAsia="Arial" w:hAnsi="Arial"/>
          <w:sz w:val="24"/>
          <w:szCs w:val="24"/>
        </w:rPr>
        <w:t>quince (15)</w:t>
      </w:r>
      <w:r w:rsidRPr="001D107C">
        <w:rPr>
          <w:rFonts w:ascii="Arial" w:eastAsia="Arial" w:hAnsi="Arial"/>
          <w:sz w:val="24"/>
          <w:szCs w:val="24"/>
        </w:rPr>
        <w:t xml:space="preserve"> y el </w:t>
      </w:r>
      <w:r>
        <w:rPr>
          <w:rFonts w:ascii="Arial" w:eastAsia="Arial" w:hAnsi="Arial"/>
          <w:sz w:val="24"/>
          <w:szCs w:val="24"/>
        </w:rPr>
        <w:t>veintidós (22)</w:t>
      </w:r>
      <w:r w:rsidRPr="001D107C">
        <w:rPr>
          <w:rFonts w:ascii="Arial" w:eastAsia="Arial" w:hAnsi="Arial"/>
          <w:sz w:val="24"/>
          <w:szCs w:val="24"/>
        </w:rPr>
        <w:t xml:space="preserve"> de febrero. Las campañas electorales de los partidos políticos iniciarán a partir del día siguiente al de la sesión de registro de candidaturas para la elección respectiva, la cual deberá celebrarse dentro de los tres (3) días siguientes al vencimiento de los plazos señalados en el artículo 239 de la </w:t>
      </w:r>
      <w:r>
        <w:rPr>
          <w:rFonts w:ascii="Arial" w:eastAsia="Arial" w:hAnsi="Arial"/>
          <w:sz w:val="24"/>
          <w:szCs w:val="24"/>
        </w:rPr>
        <w:t>LGIPE</w:t>
      </w:r>
      <w:r w:rsidRPr="001D107C">
        <w:rPr>
          <w:rFonts w:ascii="Arial" w:eastAsia="Arial" w:hAnsi="Arial"/>
          <w:sz w:val="24"/>
          <w:szCs w:val="24"/>
        </w:rPr>
        <w:t xml:space="preserve"> y deberán concluir tres (3) días antes a aquél en que se celebre la Jornada Electoral</w:t>
      </w:r>
      <w:r>
        <w:rPr>
          <w:rFonts w:ascii="Arial" w:eastAsia="Arial" w:hAnsi="Arial"/>
          <w:sz w:val="24"/>
          <w:szCs w:val="24"/>
        </w:rPr>
        <w:t>.</w:t>
      </w:r>
    </w:p>
    <w:p w14:paraId="3F64DB58" w14:textId="77777777" w:rsidR="00D56990" w:rsidRDefault="00D56990" w:rsidP="002D696A">
      <w:pPr>
        <w:jc w:val="both"/>
        <w:rPr>
          <w:rFonts w:ascii="Arial" w:hAnsi="Arial"/>
          <w:b/>
          <w:sz w:val="24"/>
          <w:szCs w:val="24"/>
        </w:rPr>
      </w:pPr>
    </w:p>
    <w:p w14:paraId="07B2232B" w14:textId="77777777" w:rsidR="001D201C" w:rsidRDefault="001D201C" w:rsidP="001D201C">
      <w:pPr>
        <w:autoSpaceDE w:val="0"/>
        <w:autoSpaceDN w:val="0"/>
        <w:adjustRightInd w:val="0"/>
        <w:ind w:left="426" w:hanging="426"/>
        <w:contextualSpacing/>
        <w:jc w:val="both"/>
        <w:rPr>
          <w:rFonts w:ascii="Arial" w:eastAsia="Times New Roman" w:hAnsi="Arial"/>
          <w:b/>
          <w:sz w:val="24"/>
          <w:szCs w:val="24"/>
        </w:rPr>
      </w:pPr>
      <w:r>
        <w:rPr>
          <w:rFonts w:ascii="Arial" w:eastAsia="Times New Roman" w:hAnsi="Arial"/>
          <w:b/>
          <w:sz w:val="24"/>
          <w:szCs w:val="24"/>
        </w:rPr>
        <w:t>Facultades del Consejo General</w:t>
      </w:r>
    </w:p>
    <w:p w14:paraId="57FBDAD2" w14:textId="77777777" w:rsidR="001D201C" w:rsidRDefault="001D201C" w:rsidP="001D201C">
      <w:pPr>
        <w:autoSpaceDE w:val="0"/>
        <w:autoSpaceDN w:val="0"/>
        <w:adjustRightInd w:val="0"/>
        <w:ind w:left="426" w:hanging="426"/>
        <w:contextualSpacing/>
        <w:jc w:val="both"/>
        <w:rPr>
          <w:rFonts w:ascii="Arial" w:eastAsia="Times New Roman" w:hAnsi="Arial"/>
          <w:b/>
          <w:sz w:val="24"/>
          <w:szCs w:val="24"/>
        </w:rPr>
      </w:pPr>
    </w:p>
    <w:p w14:paraId="74069EF3" w14:textId="77777777" w:rsidR="001D201C" w:rsidRDefault="001D201C" w:rsidP="001D201C">
      <w:pPr>
        <w:numPr>
          <w:ilvl w:val="1"/>
          <w:numId w:val="1"/>
        </w:numPr>
        <w:ind w:left="420" w:hanging="420"/>
        <w:jc w:val="both"/>
        <w:rPr>
          <w:rFonts w:ascii="Arial" w:eastAsia="Arial" w:hAnsi="Arial"/>
          <w:sz w:val="24"/>
          <w:szCs w:val="24"/>
        </w:rPr>
      </w:pPr>
      <w:r>
        <w:rPr>
          <w:rFonts w:ascii="Arial" w:eastAsia="Arial" w:hAnsi="Arial"/>
          <w:sz w:val="24"/>
          <w:szCs w:val="24"/>
        </w:rPr>
        <w:t>La LGIPE, en sus artículos 35; 44, numeral 1, incisos n) y jj), y 185, numeral 1, así como el RRTME, artículo 6, numeral 1, incisos c) y d), señalan que el Consejo General:</w:t>
      </w:r>
    </w:p>
    <w:p w14:paraId="3D0CC95D" w14:textId="77777777" w:rsidR="001D201C" w:rsidRDefault="001D201C" w:rsidP="001D201C">
      <w:pPr>
        <w:ind w:left="420"/>
        <w:jc w:val="both"/>
        <w:rPr>
          <w:rFonts w:ascii="Arial" w:eastAsia="Arial" w:hAnsi="Arial"/>
          <w:sz w:val="24"/>
          <w:szCs w:val="24"/>
        </w:rPr>
      </w:pPr>
    </w:p>
    <w:p w14:paraId="2E95BCA5" w14:textId="668AF9DC" w:rsidR="001D201C" w:rsidRPr="00D85997" w:rsidRDefault="001D201C" w:rsidP="001D201C">
      <w:pPr>
        <w:pStyle w:val="Prrafodelista"/>
        <w:numPr>
          <w:ilvl w:val="0"/>
          <w:numId w:val="20"/>
        </w:numPr>
        <w:ind w:right="190"/>
        <w:jc w:val="both"/>
        <w:rPr>
          <w:rFonts w:ascii="Arial" w:eastAsia="Arial" w:hAnsi="Arial"/>
          <w:sz w:val="24"/>
          <w:szCs w:val="24"/>
        </w:rPr>
      </w:pPr>
      <w:r>
        <w:rPr>
          <w:rFonts w:ascii="Arial" w:hAnsi="Arial"/>
          <w:sz w:val="24"/>
          <w:szCs w:val="24"/>
        </w:rPr>
        <w:t xml:space="preserve">Es el órgano superior de dirección </w:t>
      </w:r>
      <w:r w:rsidRPr="002A6254">
        <w:rPr>
          <w:rFonts w:ascii="Arial" w:eastAsia="Arial" w:hAnsi="Arial"/>
          <w:spacing w:val="-4"/>
          <w:sz w:val="24"/>
          <w:szCs w:val="24"/>
        </w:rPr>
        <w:t>responsable de vigilar el cumplimiento de las disposiciones constitucionales y legales en materia electoral, así como de velar porque los principios de certeza, legalidad, independencia, imparcialidad, máxima publicidad y objetividad guíen todas las actividades del Instituto</w:t>
      </w:r>
      <w:r>
        <w:rPr>
          <w:rFonts w:ascii="Arial" w:eastAsia="Arial" w:hAnsi="Arial"/>
          <w:spacing w:val="-4"/>
          <w:sz w:val="24"/>
          <w:szCs w:val="24"/>
        </w:rPr>
        <w:t>;</w:t>
      </w:r>
    </w:p>
    <w:p w14:paraId="6C0EA87C" w14:textId="77777777" w:rsidR="00D85997" w:rsidRPr="00D85997" w:rsidRDefault="00D85997" w:rsidP="00D85997">
      <w:pPr>
        <w:pStyle w:val="Prrafodelista"/>
        <w:ind w:left="1080" w:right="190"/>
        <w:jc w:val="both"/>
        <w:rPr>
          <w:rFonts w:ascii="Arial" w:eastAsia="Arial" w:hAnsi="Arial"/>
          <w:sz w:val="24"/>
          <w:szCs w:val="24"/>
        </w:rPr>
      </w:pPr>
    </w:p>
    <w:p w14:paraId="5B9649E7" w14:textId="695D8C41" w:rsidR="00D85997" w:rsidRDefault="00D85997" w:rsidP="00D85997">
      <w:pPr>
        <w:pStyle w:val="Prrafodelista"/>
        <w:numPr>
          <w:ilvl w:val="0"/>
          <w:numId w:val="20"/>
        </w:numPr>
        <w:ind w:right="190"/>
        <w:jc w:val="both"/>
        <w:rPr>
          <w:rFonts w:ascii="Arial" w:eastAsia="Arial" w:hAnsi="Arial"/>
          <w:spacing w:val="-4"/>
          <w:sz w:val="24"/>
          <w:szCs w:val="24"/>
        </w:rPr>
      </w:pPr>
      <w:r>
        <w:rPr>
          <w:rFonts w:ascii="Arial" w:eastAsia="Arial" w:hAnsi="Arial"/>
          <w:spacing w:val="-4"/>
          <w:sz w:val="24"/>
          <w:szCs w:val="24"/>
        </w:rPr>
        <w:lastRenderedPageBreak/>
        <w:t xml:space="preserve">Tiene le atribución de vigilar </w:t>
      </w:r>
      <w:r w:rsidRPr="00D85997">
        <w:rPr>
          <w:rFonts w:ascii="Arial" w:eastAsia="Arial" w:hAnsi="Arial"/>
          <w:spacing w:val="-4"/>
          <w:sz w:val="24"/>
          <w:szCs w:val="24"/>
        </w:rPr>
        <w:t>de manera permanente que el Instituto ejerza sus facultades como autoridad única en la administración del tiempo que corresponda al Estado en radio y televisión destinado a sus propios fines, a los de otras autoridades electorales federales y locales y al ejercicio del derecho de los partidos políticos nacionales, agrupaciones políticas y candidat</w:t>
      </w:r>
      <w:r w:rsidR="00646D52">
        <w:rPr>
          <w:rFonts w:ascii="Arial" w:eastAsia="Arial" w:hAnsi="Arial"/>
          <w:spacing w:val="-4"/>
          <w:sz w:val="24"/>
          <w:szCs w:val="24"/>
        </w:rPr>
        <w:t>ura</w:t>
      </w:r>
      <w:r w:rsidRPr="00D85997">
        <w:rPr>
          <w:rFonts w:ascii="Arial" w:eastAsia="Arial" w:hAnsi="Arial"/>
          <w:spacing w:val="-4"/>
          <w:sz w:val="24"/>
          <w:szCs w:val="24"/>
        </w:rPr>
        <w:t xml:space="preserve">s de conformidad con lo establecido en </w:t>
      </w:r>
      <w:r w:rsidR="00646D52">
        <w:rPr>
          <w:rFonts w:ascii="Arial" w:eastAsia="Arial" w:hAnsi="Arial"/>
          <w:spacing w:val="-4"/>
          <w:sz w:val="24"/>
          <w:szCs w:val="24"/>
        </w:rPr>
        <w:t>la</w:t>
      </w:r>
      <w:r w:rsidR="00646D52" w:rsidRPr="00D85997">
        <w:rPr>
          <w:rFonts w:ascii="Arial" w:eastAsia="Arial" w:hAnsi="Arial"/>
          <w:spacing w:val="-4"/>
          <w:sz w:val="24"/>
          <w:szCs w:val="24"/>
        </w:rPr>
        <w:t xml:space="preserve"> </w:t>
      </w:r>
      <w:r w:rsidRPr="00D85997">
        <w:rPr>
          <w:rFonts w:ascii="Arial" w:eastAsia="Arial" w:hAnsi="Arial"/>
          <w:spacing w:val="-4"/>
          <w:sz w:val="24"/>
          <w:szCs w:val="24"/>
        </w:rPr>
        <w:t>L</w:t>
      </w:r>
      <w:r w:rsidR="00646D52">
        <w:rPr>
          <w:rFonts w:ascii="Arial" w:eastAsia="Arial" w:hAnsi="Arial"/>
          <w:spacing w:val="-4"/>
          <w:sz w:val="24"/>
          <w:szCs w:val="24"/>
        </w:rPr>
        <w:t>GIPE</w:t>
      </w:r>
      <w:r w:rsidRPr="00D85997">
        <w:rPr>
          <w:rFonts w:ascii="Arial" w:eastAsia="Arial" w:hAnsi="Arial"/>
          <w:spacing w:val="-4"/>
          <w:sz w:val="24"/>
          <w:szCs w:val="24"/>
        </w:rPr>
        <w:t xml:space="preserve"> y demás leyes aplicables</w:t>
      </w:r>
      <w:r>
        <w:rPr>
          <w:rFonts w:ascii="Arial" w:eastAsia="Arial" w:hAnsi="Arial"/>
          <w:spacing w:val="-4"/>
          <w:sz w:val="24"/>
          <w:szCs w:val="24"/>
        </w:rPr>
        <w:t>.</w:t>
      </w:r>
    </w:p>
    <w:p w14:paraId="4172C0D6" w14:textId="77777777" w:rsidR="001D201C" w:rsidRPr="00D85997" w:rsidRDefault="001D201C" w:rsidP="00D85997">
      <w:pPr>
        <w:ind w:right="190"/>
        <w:jc w:val="both"/>
        <w:rPr>
          <w:rFonts w:ascii="Arial" w:eastAsia="Arial" w:hAnsi="Arial"/>
          <w:sz w:val="24"/>
          <w:szCs w:val="24"/>
        </w:rPr>
      </w:pPr>
    </w:p>
    <w:p w14:paraId="6A5CA2BD" w14:textId="2910615B" w:rsidR="001D201C" w:rsidRPr="00533636" w:rsidRDefault="001D201C" w:rsidP="001D201C">
      <w:pPr>
        <w:pStyle w:val="Prrafodelista"/>
        <w:numPr>
          <w:ilvl w:val="0"/>
          <w:numId w:val="20"/>
        </w:numPr>
        <w:ind w:right="190"/>
        <w:jc w:val="both"/>
        <w:rPr>
          <w:rFonts w:ascii="Arial" w:eastAsia="Arial" w:hAnsi="Arial"/>
          <w:sz w:val="24"/>
          <w:szCs w:val="24"/>
        </w:rPr>
      </w:pPr>
      <w:r>
        <w:rPr>
          <w:rFonts w:ascii="Arial" w:eastAsia="Arial" w:hAnsi="Arial"/>
          <w:spacing w:val="-4"/>
          <w:sz w:val="24"/>
          <w:szCs w:val="24"/>
        </w:rPr>
        <w:t xml:space="preserve">Tiene la competencia de ordenar la </w:t>
      </w:r>
      <w:r w:rsidRPr="002A6254">
        <w:rPr>
          <w:rFonts w:ascii="Arial" w:eastAsia="Arial" w:hAnsi="Arial"/>
          <w:spacing w:val="-4"/>
          <w:sz w:val="24"/>
          <w:szCs w:val="24"/>
        </w:rPr>
        <w:t>realización de monitoreos de las transmisiones sobre las precampañas y campañas electorales federales en los programas que difundan noticias en radio, y televisión; así como</w:t>
      </w:r>
      <w:r>
        <w:rPr>
          <w:rFonts w:ascii="Arial" w:eastAsia="Arial" w:hAnsi="Arial"/>
          <w:spacing w:val="-4"/>
          <w:sz w:val="24"/>
          <w:szCs w:val="24"/>
        </w:rPr>
        <w:t xml:space="preserve"> hacer públicos los resultados —</w:t>
      </w:r>
      <w:r w:rsidR="00493CF6">
        <w:rPr>
          <w:rFonts w:ascii="Arial" w:eastAsia="Arial" w:hAnsi="Arial"/>
          <w:spacing w:val="-4"/>
          <w:sz w:val="24"/>
          <w:szCs w:val="24"/>
        </w:rPr>
        <w:t xml:space="preserve">al </w:t>
      </w:r>
      <w:r>
        <w:rPr>
          <w:rFonts w:ascii="Arial" w:eastAsia="Arial" w:hAnsi="Arial"/>
          <w:spacing w:val="-4"/>
          <w:sz w:val="24"/>
          <w:szCs w:val="24"/>
        </w:rPr>
        <w:t xml:space="preserve">menos cada quince días— por medio de los tiempos destinados a la comunicación social del INE y mediante los mecanismos y medios informativos que determine, y </w:t>
      </w:r>
    </w:p>
    <w:p w14:paraId="7EDC140F" w14:textId="77777777" w:rsidR="001D201C" w:rsidRPr="005606B3" w:rsidRDefault="001D201C" w:rsidP="001D201C">
      <w:pPr>
        <w:pStyle w:val="Prrafodelista"/>
        <w:ind w:left="1080" w:right="190"/>
        <w:jc w:val="both"/>
        <w:rPr>
          <w:rFonts w:ascii="Arial" w:eastAsia="Arial" w:hAnsi="Arial"/>
          <w:sz w:val="24"/>
          <w:szCs w:val="24"/>
        </w:rPr>
      </w:pPr>
    </w:p>
    <w:p w14:paraId="5BFA76C3" w14:textId="77777777" w:rsidR="001D201C" w:rsidRPr="00BE599B" w:rsidRDefault="001D201C" w:rsidP="001D201C">
      <w:pPr>
        <w:pStyle w:val="Prrafodelista"/>
        <w:numPr>
          <w:ilvl w:val="0"/>
          <w:numId w:val="20"/>
        </w:numPr>
        <w:ind w:right="190"/>
        <w:jc w:val="both"/>
        <w:rPr>
          <w:rFonts w:ascii="Arial" w:eastAsia="Arial" w:hAnsi="Arial"/>
          <w:sz w:val="24"/>
          <w:szCs w:val="24"/>
        </w:rPr>
      </w:pPr>
      <w:r>
        <w:rPr>
          <w:rFonts w:ascii="Arial" w:hAnsi="Arial"/>
          <w:sz w:val="24"/>
          <w:szCs w:val="24"/>
        </w:rPr>
        <w:t xml:space="preserve">Está facultado para aprobar el Acuerdo </w:t>
      </w:r>
      <w:r w:rsidRPr="002A6254">
        <w:rPr>
          <w:rFonts w:ascii="Arial" w:eastAsia="Arial" w:hAnsi="Arial"/>
          <w:spacing w:val="-4"/>
          <w:sz w:val="24"/>
          <w:szCs w:val="24"/>
        </w:rPr>
        <w:t>que establezca la metodología con perspectiva de género y el catálogo para el monitoreo de las transmisiones sobre las precampañas y campañas electorales en los programas que difundan noticias en radio y televisión</w:t>
      </w:r>
      <w:r w:rsidRPr="005606B3">
        <w:rPr>
          <w:rFonts w:ascii="Arial" w:hAnsi="Arial"/>
          <w:sz w:val="24"/>
          <w:szCs w:val="24"/>
        </w:rPr>
        <w:t>.</w:t>
      </w:r>
    </w:p>
    <w:p w14:paraId="32AB05A9" w14:textId="77777777" w:rsidR="001D201C" w:rsidRDefault="001D201C" w:rsidP="001D201C">
      <w:pPr>
        <w:ind w:left="420"/>
        <w:jc w:val="both"/>
        <w:rPr>
          <w:rFonts w:ascii="Arial" w:eastAsia="Arial" w:hAnsi="Arial"/>
          <w:sz w:val="24"/>
          <w:szCs w:val="24"/>
        </w:rPr>
      </w:pPr>
    </w:p>
    <w:p w14:paraId="6604F0AB" w14:textId="7446F551" w:rsidR="001D201C" w:rsidRPr="003C532F" w:rsidRDefault="001D201C" w:rsidP="001D201C">
      <w:pPr>
        <w:numPr>
          <w:ilvl w:val="1"/>
          <w:numId w:val="1"/>
        </w:numPr>
        <w:ind w:left="420" w:hanging="420"/>
        <w:jc w:val="both"/>
        <w:rPr>
          <w:rFonts w:ascii="Arial" w:eastAsia="Arial" w:hAnsi="Arial"/>
          <w:sz w:val="24"/>
          <w:szCs w:val="24"/>
        </w:rPr>
      </w:pPr>
      <w:r>
        <w:rPr>
          <w:rFonts w:ascii="Arial" w:eastAsia="Arial" w:hAnsi="Arial"/>
          <w:sz w:val="24"/>
          <w:szCs w:val="24"/>
        </w:rPr>
        <w:t xml:space="preserve">El artículo 57, numeral 4 del RRTME </w:t>
      </w:r>
      <w:r w:rsidRPr="001D107C">
        <w:rPr>
          <w:rFonts w:ascii="Arial" w:eastAsia="Arial" w:hAnsi="Arial"/>
          <w:sz w:val="24"/>
          <w:szCs w:val="24"/>
        </w:rPr>
        <w:t xml:space="preserve">establece que el </w:t>
      </w:r>
      <w:r>
        <w:rPr>
          <w:rFonts w:ascii="Arial" w:eastAsia="Arial" w:hAnsi="Arial"/>
          <w:sz w:val="24"/>
          <w:szCs w:val="24"/>
        </w:rPr>
        <w:t>INE</w:t>
      </w:r>
      <w:r w:rsidRPr="00D03C94">
        <w:rPr>
          <w:rFonts w:ascii="Arial" w:eastAsia="Arial" w:hAnsi="Arial"/>
          <w:sz w:val="24"/>
          <w:szCs w:val="24"/>
        </w:rPr>
        <w:t xml:space="preserve"> monitoreará con</w:t>
      </w:r>
      <w:r w:rsidRPr="001D107C">
        <w:rPr>
          <w:rFonts w:ascii="Arial" w:eastAsia="Arial" w:hAnsi="Arial"/>
          <w:sz w:val="24"/>
          <w:szCs w:val="24"/>
        </w:rPr>
        <w:t xml:space="preserve"> perspectiva de género los programas en radio y televisión que difundan noticias, conforme a lo que determine el Consejo General</w:t>
      </w:r>
      <w:r w:rsidR="00646D52">
        <w:rPr>
          <w:rFonts w:ascii="Arial" w:eastAsia="Arial" w:hAnsi="Arial"/>
          <w:sz w:val="24"/>
          <w:szCs w:val="24"/>
        </w:rPr>
        <w:t xml:space="preserve">, </w:t>
      </w:r>
      <w:r>
        <w:rPr>
          <w:rFonts w:ascii="Arial" w:eastAsia="Arial" w:hAnsi="Arial"/>
          <w:sz w:val="24"/>
          <w:szCs w:val="24"/>
        </w:rPr>
        <w:t xml:space="preserve">para </w:t>
      </w:r>
      <w:r w:rsidRPr="001D107C">
        <w:rPr>
          <w:rFonts w:ascii="Arial" w:eastAsia="Arial" w:hAnsi="Arial"/>
          <w:sz w:val="24"/>
          <w:szCs w:val="24"/>
        </w:rPr>
        <w:t xml:space="preserve">hacer del conocimiento público la cobertura informativa de los contenidos noticiosos de las precampañas y campañas federales. Lo anterior </w:t>
      </w:r>
      <w:r>
        <w:rPr>
          <w:rFonts w:ascii="Arial" w:eastAsia="Arial" w:hAnsi="Arial"/>
          <w:sz w:val="24"/>
          <w:szCs w:val="24"/>
        </w:rPr>
        <w:t>tiene</w:t>
      </w:r>
      <w:r w:rsidRPr="001D107C">
        <w:rPr>
          <w:rFonts w:ascii="Arial" w:eastAsia="Arial" w:hAnsi="Arial"/>
          <w:sz w:val="24"/>
          <w:szCs w:val="24"/>
        </w:rPr>
        <w:t xml:space="preserve"> relación con e</w:t>
      </w:r>
      <w:r w:rsidRPr="001D107C">
        <w:rPr>
          <w:rFonts w:ascii="Arial" w:eastAsia="Arial" w:hAnsi="Arial"/>
          <w:spacing w:val="-4"/>
          <w:sz w:val="24"/>
          <w:szCs w:val="24"/>
        </w:rPr>
        <w:t xml:space="preserve">l artículo 48 Bis de la </w:t>
      </w:r>
      <w:r>
        <w:rPr>
          <w:rFonts w:ascii="Arial" w:hAnsi="Arial"/>
          <w:bCs/>
          <w:sz w:val="24"/>
          <w:szCs w:val="24"/>
        </w:rPr>
        <w:t>LGAMVLV.</w:t>
      </w:r>
    </w:p>
    <w:p w14:paraId="6691CCE0" w14:textId="77777777" w:rsidR="001D201C" w:rsidRDefault="001D201C" w:rsidP="001D201C">
      <w:pPr>
        <w:ind w:left="420"/>
        <w:jc w:val="both"/>
        <w:rPr>
          <w:rFonts w:ascii="Arial" w:eastAsia="Arial" w:hAnsi="Arial"/>
          <w:sz w:val="24"/>
          <w:szCs w:val="24"/>
        </w:rPr>
      </w:pPr>
    </w:p>
    <w:p w14:paraId="026D97C7" w14:textId="7DDF93E6" w:rsidR="001D201C" w:rsidRDefault="00646D52" w:rsidP="001D201C">
      <w:pPr>
        <w:numPr>
          <w:ilvl w:val="1"/>
          <w:numId w:val="1"/>
        </w:numPr>
        <w:ind w:left="420" w:hanging="420"/>
        <w:jc w:val="both"/>
        <w:rPr>
          <w:rFonts w:ascii="Arial" w:eastAsia="Arial" w:hAnsi="Arial"/>
          <w:sz w:val="24"/>
          <w:szCs w:val="24"/>
        </w:rPr>
      </w:pPr>
      <w:r>
        <w:rPr>
          <w:rFonts w:ascii="Arial" w:eastAsia="Arial" w:hAnsi="Arial"/>
          <w:sz w:val="24"/>
          <w:szCs w:val="24"/>
        </w:rPr>
        <w:t xml:space="preserve">En virtud de lo anterior, mediante </w:t>
      </w:r>
      <w:r w:rsidR="001D201C">
        <w:rPr>
          <w:rFonts w:ascii="Arial" w:eastAsia="Arial" w:hAnsi="Arial"/>
          <w:sz w:val="24"/>
          <w:szCs w:val="24"/>
        </w:rPr>
        <w:t>el Acuerdo</w:t>
      </w:r>
      <w:r>
        <w:rPr>
          <w:rFonts w:ascii="Arial" w:eastAsia="Arial" w:hAnsi="Arial"/>
          <w:sz w:val="24"/>
          <w:szCs w:val="24"/>
        </w:rPr>
        <w:t xml:space="preserve"> identificado con la clave</w:t>
      </w:r>
      <w:r w:rsidR="001D201C">
        <w:rPr>
          <w:rFonts w:ascii="Arial" w:eastAsia="Arial" w:hAnsi="Arial"/>
          <w:sz w:val="24"/>
          <w:szCs w:val="24"/>
        </w:rPr>
        <w:t xml:space="preserve"> INE/CG297/2023, el Consejo General ordenó la realización del monitoreo de las transmisiones sobre precampañas y campañas electorales del PEF 2023-2024. Para ello, se dispuso que el Comité elabor</w:t>
      </w:r>
      <w:r>
        <w:rPr>
          <w:rFonts w:ascii="Arial" w:eastAsia="Arial" w:hAnsi="Arial"/>
          <w:sz w:val="24"/>
          <w:szCs w:val="24"/>
        </w:rPr>
        <w:t>e</w:t>
      </w:r>
      <w:r w:rsidR="001D201C">
        <w:rPr>
          <w:rFonts w:ascii="Arial" w:eastAsia="Arial" w:hAnsi="Arial"/>
          <w:sz w:val="24"/>
          <w:szCs w:val="24"/>
        </w:rPr>
        <w:t xml:space="preserve"> y prop</w:t>
      </w:r>
      <w:r>
        <w:rPr>
          <w:rFonts w:ascii="Arial" w:eastAsia="Arial" w:hAnsi="Arial"/>
          <w:sz w:val="24"/>
          <w:szCs w:val="24"/>
        </w:rPr>
        <w:t>onga</w:t>
      </w:r>
      <w:r w:rsidR="001D201C">
        <w:rPr>
          <w:rFonts w:ascii="Arial" w:eastAsia="Arial" w:hAnsi="Arial"/>
          <w:sz w:val="24"/>
          <w:szCs w:val="24"/>
        </w:rPr>
        <w:t xml:space="preserve"> a</w:t>
      </w:r>
      <w:r>
        <w:rPr>
          <w:rFonts w:ascii="Arial" w:eastAsia="Arial" w:hAnsi="Arial"/>
          <w:sz w:val="24"/>
          <w:szCs w:val="24"/>
        </w:rPr>
        <w:t xml:space="preserve"> este</w:t>
      </w:r>
      <w:r w:rsidR="001D201C">
        <w:rPr>
          <w:rFonts w:ascii="Arial" w:eastAsia="Arial" w:hAnsi="Arial"/>
          <w:sz w:val="24"/>
          <w:szCs w:val="24"/>
        </w:rPr>
        <w:t xml:space="preserve"> órgano superior de dirección la metodología, </w:t>
      </w:r>
      <w:r w:rsidR="00AD6AF6">
        <w:rPr>
          <w:rFonts w:ascii="Arial" w:eastAsia="Arial" w:hAnsi="Arial"/>
          <w:sz w:val="24"/>
          <w:szCs w:val="24"/>
        </w:rPr>
        <w:t xml:space="preserve">el catálogo para el monitoreo noticioso de las precampañas y campañas del PEF 2023-2024 y </w:t>
      </w:r>
      <w:r w:rsidR="001D201C">
        <w:rPr>
          <w:rFonts w:ascii="Arial" w:eastAsia="Arial" w:hAnsi="Arial"/>
          <w:sz w:val="24"/>
          <w:szCs w:val="24"/>
        </w:rPr>
        <w:t>los requerimientos técnicos</w:t>
      </w:r>
      <w:r w:rsidR="0000546F">
        <w:rPr>
          <w:rFonts w:ascii="Arial" w:eastAsia="Arial" w:hAnsi="Arial"/>
          <w:sz w:val="24"/>
          <w:szCs w:val="24"/>
        </w:rPr>
        <w:t xml:space="preserve"> que deberán atender el INE y la IES</w:t>
      </w:r>
      <w:r>
        <w:rPr>
          <w:rFonts w:ascii="Arial" w:eastAsia="Arial" w:hAnsi="Arial"/>
          <w:sz w:val="24"/>
          <w:szCs w:val="24"/>
        </w:rPr>
        <w:t xml:space="preserve"> </w:t>
      </w:r>
      <w:r w:rsidR="0000546F">
        <w:rPr>
          <w:rFonts w:ascii="Arial" w:eastAsia="Arial" w:hAnsi="Arial"/>
          <w:sz w:val="24"/>
          <w:szCs w:val="24"/>
        </w:rPr>
        <w:t>participante</w:t>
      </w:r>
      <w:r w:rsidR="001D201C">
        <w:rPr>
          <w:rFonts w:ascii="Arial" w:eastAsia="Arial" w:hAnsi="Arial"/>
          <w:sz w:val="24"/>
          <w:szCs w:val="24"/>
        </w:rPr>
        <w:t>. Para la elaboración de este último documento, se instruyó a la DEPP</w:t>
      </w:r>
      <w:r w:rsidR="0000546F">
        <w:rPr>
          <w:rFonts w:ascii="Arial" w:eastAsia="Arial" w:hAnsi="Arial"/>
          <w:sz w:val="24"/>
          <w:szCs w:val="24"/>
        </w:rPr>
        <w:t>P</w:t>
      </w:r>
      <w:r w:rsidR="001D201C">
        <w:rPr>
          <w:rFonts w:ascii="Arial" w:eastAsia="Arial" w:hAnsi="Arial"/>
          <w:sz w:val="24"/>
          <w:szCs w:val="24"/>
        </w:rPr>
        <w:t xml:space="preserve"> a llevar a cabo las gestiones necesarias para obtener los índices de audiencia de los programas de radio y televisión que difunden noticias.</w:t>
      </w:r>
    </w:p>
    <w:p w14:paraId="41645E12" w14:textId="77777777" w:rsidR="001D201C" w:rsidRDefault="001D201C" w:rsidP="001D201C">
      <w:pPr>
        <w:autoSpaceDE w:val="0"/>
        <w:autoSpaceDN w:val="0"/>
        <w:adjustRightInd w:val="0"/>
        <w:contextualSpacing/>
        <w:jc w:val="both"/>
        <w:rPr>
          <w:rFonts w:ascii="Arial" w:eastAsia="Times New Roman" w:hAnsi="Arial"/>
          <w:b/>
          <w:sz w:val="24"/>
          <w:szCs w:val="24"/>
        </w:rPr>
      </w:pPr>
    </w:p>
    <w:p w14:paraId="4279BBE6" w14:textId="77777777" w:rsidR="001D201C" w:rsidRDefault="001D201C" w:rsidP="001D201C">
      <w:pPr>
        <w:autoSpaceDE w:val="0"/>
        <w:autoSpaceDN w:val="0"/>
        <w:adjustRightInd w:val="0"/>
        <w:ind w:left="426" w:hanging="426"/>
        <w:contextualSpacing/>
        <w:jc w:val="both"/>
        <w:rPr>
          <w:rFonts w:ascii="Arial" w:eastAsia="Times New Roman" w:hAnsi="Arial"/>
          <w:b/>
          <w:sz w:val="24"/>
          <w:szCs w:val="24"/>
        </w:rPr>
      </w:pPr>
      <w:r>
        <w:rPr>
          <w:rFonts w:ascii="Arial" w:eastAsia="Times New Roman" w:hAnsi="Arial"/>
          <w:b/>
          <w:sz w:val="24"/>
          <w:szCs w:val="24"/>
        </w:rPr>
        <w:t>Facultades del Comité</w:t>
      </w:r>
    </w:p>
    <w:p w14:paraId="532A2B7D" w14:textId="77777777" w:rsidR="001D201C" w:rsidRDefault="001D201C" w:rsidP="001D201C">
      <w:pPr>
        <w:autoSpaceDE w:val="0"/>
        <w:autoSpaceDN w:val="0"/>
        <w:adjustRightInd w:val="0"/>
        <w:ind w:left="426" w:hanging="426"/>
        <w:contextualSpacing/>
        <w:jc w:val="both"/>
        <w:rPr>
          <w:rFonts w:ascii="Arial" w:eastAsia="Times New Roman" w:hAnsi="Arial"/>
          <w:b/>
          <w:sz w:val="24"/>
          <w:szCs w:val="24"/>
        </w:rPr>
      </w:pPr>
    </w:p>
    <w:p w14:paraId="709CBCF7" w14:textId="20D9B9C3" w:rsidR="00D56990" w:rsidRPr="001D201C" w:rsidRDefault="001D201C" w:rsidP="002D696A">
      <w:pPr>
        <w:numPr>
          <w:ilvl w:val="1"/>
          <w:numId w:val="1"/>
        </w:numPr>
        <w:ind w:left="420" w:hanging="420"/>
        <w:jc w:val="both"/>
        <w:rPr>
          <w:rFonts w:ascii="Arial" w:eastAsia="Arial" w:hAnsi="Arial"/>
          <w:sz w:val="24"/>
          <w:szCs w:val="24"/>
        </w:rPr>
      </w:pPr>
      <w:r>
        <w:rPr>
          <w:rFonts w:ascii="Arial" w:eastAsia="Arial" w:hAnsi="Arial"/>
          <w:sz w:val="24"/>
          <w:szCs w:val="24"/>
        </w:rPr>
        <w:t xml:space="preserve">Según </w:t>
      </w:r>
      <w:r w:rsidR="00695C1C">
        <w:rPr>
          <w:rFonts w:ascii="Arial" w:eastAsia="Arial" w:hAnsi="Arial"/>
          <w:sz w:val="24"/>
          <w:szCs w:val="24"/>
        </w:rPr>
        <w:t xml:space="preserve">lo dispuesto en </w:t>
      </w:r>
      <w:r>
        <w:rPr>
          <w:rFonts w:ascii="Arial" w:eastAsia="Arial" w:hAnsi="Arial"/>
          <w:sz w:val="24"/>
          <w:szCs w:val="24"/>
        </w:rPr>
        <w:t xml:space="preserve">los artículos </w:t>
      </w:r>
      <w:r w:rsidRPr="006037A4">
        <w:rPr>
          <w:rFonts w:ascii="Arial" w:eastAsia="Arial" w:hAnsi="Arial"/>
          <w:sz w:val="24"/>
          <w:szCs w:val="24"/>
        </w:rPr>
        <w:t>6, numeral 2, inciso l) del RRTME y 74, numeral 5, incisos n) y p) del R</w:t>
      </w:r>
      <w:r>
        <w:rPr>
          <w:rFonts w:ascii="Arial" w:eastAsia="Arial" w:hAnsi="Arial"/>
          <w:sz w:val="24"/>
          <w:szCs w:val="24"/>
        </w:rPr>
        <w:t xml:space="preserve">eglamento </w:t>
      </w:r>
      <w:r w:rsidRPr="006037A4">
        <w:rPr>
          <w:rFonts w:ascii="Arial" w:eastAsia="Arial" w:hAnsi="Arial"/>
          <w:sz w:val="24"/>
          <w:szCs w:val="24"/>
        </w:rPr>
        <w:t>I</w:t>
      </w:r>
      <w:r>
        <w:rPr>
          <w:rFonts w:ascii="Arial" w:eastAsia="Arial" w:hAnsi="Arial"/>
          <w:sz w:val="24"/>
          <w:szCs w:val="24"/>
        </w:rPr>
        <w:t xml:space="preserve">nterior del </w:t>
      </w:r>
      <w:r w:rsidRPr="006037A4">
        <w:rPr>
          <w:rFonts w:ascii="Arial" w:eastAsia="Arial" w:hAnsi="Arial"/>
          <w:sz w:val="24"/>
          <w:szCs w:val="24"/>
        </w:rPr>
        <w:t>I</w:t>
      </w:r>
      <w:r>
        <w:rPr>
          <w:rFonts w:ascii="Arial" w:eastAsia="Arial" w:hAnsi="Arial"/>
          <w:sz w:val="24"/>
          <w:szCs w:val="24"/>
        </w:rPr>
        <w:t>nstituto</w:t>
      </w:r>
      <w:r w:rsidRPr="006037A4">
        <w:rPr>
          <w:rFonts w:ascii="Arial" w:eastAsia="Arial" w:hAnsi="Arial"/>
          <w:sz w:val="24"/>
          <w:szCs w:val="24"/>
        </w:rPr>
        <w:t xml:space="preserve">, son atribuciones del Comité proponer al Consejo General la metodología y </w:t>
      </w:r>
      <w:r>
        <w:rPr>
          <w:rFonts w:ascii="Arial" w:eastAsia="Arial" w:hAnsi="Arial"/>
          <w:sz w:val="24"/>
          <w:szCs w:val="24"/>
        </w:rPr>
        <w:t xml:space="preserve">el </w:t>
      </w:r>
      <w:r w:rsidRPr="006037A4">
        <w:rPr>
          <w:rFonts w:ascii="Arial" w:eastAsia="Arial" w:hAnsi="Arial"/>
          <w:sz w:val="24"/>
          <w:szCs w:val="24"/>
        </w:rPr>
        <w:t xml:space="preserve">catálogo de </w:t>
      </w:r>
      <w:r w:rsidR="009015FA" w:rsidRPr="006037A4">
        <w:rPr>
          <w:rFonts w:ascii="Arial" w:eastAsia="Arial" w:hAnsi="Arial"/>
          <w:sz w:val="24"/>
          <w:szCs w:val="24"/>
        </w:rPr>
        <w:t>programas en radio y televisión que difundan noticias</w:t>
      </w:r>
      <w:r w:rsidR="009015FA">
        <w:rPr>
          <w:rFonts w:ascii="Arial" w:eastAsia="Arial" w:hAnsi="Arial"/>
          <w:sz w:val="24"/>
          <w:szCs w:val="24"/>
        </w:rPr>
        <w:t>,</w:t>
      </w:r>
      <w:r w:rsidRPr="006037A4">
        <w:rPr>
          <w:rFonts w:ascii="Arial" w:eastAsia="Arial" w:hAnsi="Arial"/>
          <w:sz w:val="24"/>
          <w:szCs w:val="24"/>
        </w:rPr>
        <w:t xml:space="preserve"> para el monitoreo de las trasmisiones sobre las </w:t>
      </w:r>
      <w:r w:rsidRPr="006037A4">
        <w:rPr>
          <w:rFonts w:ascii="Arial" w:eastAsia="Arial" w:hAnsi="Arial"/>
          <w:sz w:val="24"/>
          <w:szCs w:val="24"/>
        </w:rPr>
        <w:lastRenderedPageBreak/>
        <w:t>precampañas y campañas electorales federales, así como las demás que le confiera la L</w:t>
      </w:r>
      <w:r>
        <w:rPr>
          <w:rFonts w:ascii="Arial" w:eastAsia="Arial" w:hAnsi="Arial"/>
          <w:sz w:val="24"/>
          <w:szCs w:val="24"/>
        </w:rPr>
        <w:t>GIPE</w:t>
      </w:r>
      <w:r w:rsidRPr="006037A4">
        <w:rPr>
          <w:rFonts w:ascii="Arial" w:eastAsia="Arial" w:hAnsi="Arial"/>
          <w:sz w:val="24"/>
          <w:szCs w:val="24"/>
        </w:rPr>
        <w:t>, el Consejo General y demás disposiciones aplicables</w:t>
      </w:r>
      <w:r>
        <w:rPr>
          <w:rFonts w:ascii="Arial" w:eastAsia="Arial" w:hAnsi="Arial"/>
          <w:sz w:val="24"/>
          <w:szCs w:val="24"/>
        </w:rPr>
        <w:t>.</w:t>
      </w:r>
    </w:p>
    <w:p w14:paraId="28816951" w14:textId="77777777" w:rsidR="001D201C" w:rsidRDefault="001D201C" w:rsidP="002D696A">
      <w:pPr>
        <w:jc w:val="both"/>
        <w:rPr>
          <w:rFonts w:ascii="Arial" w:hAnsi="Arial"/>
          <w:b/>
          <w:sz w:val="24"/>
          <w:szCs w:val="24"/>
        </w:rPr>
      </w:pPr>
    </w:p>
    <w:p w14:paraId="1BBD4698" w14:textId="1B3F90A5" w:rsidR="002F58E0" w:rsidRPr="002F58E0" w:rsidRDefault="002F58E0" w:rsidP="002D696A">
      <w:pPr>
        <w:jc w:val="both"/>
        <w:rPr>
          <w:rFonts w:ascii="Arial" w:hAnsi="Arial"/>
          <w:b/>
          <w:sz w:val="24"/>
          <w:szCs w:val="24"/>
        </w:rPr>
      </w:pPr>
      <w:r>
        <w:rPr>
          <w:rFonts w:ascii="Arial" w:hAnsi="Arial"/>
          <w:b/>
          <w:sz w:val="24"/>
          <w:szCs w:val="24"/>
        </w:rPr>
        <w:t>Disposiciones relacionadas con la actividad periodística</w:t>
      </w:r>
    </w:p>
    <w:p w14:paraId="795407A0" w14:textId="77777777" w:rsidR="002F58E0" w:rsidRPr="002172DF" w:rsidRDefault="002F58E0" w:rsidP="002D696A">
      <w:pPr>
        <w:jc w:val="both"/>
        <w:rPr>
          <w:rFonts w:ascii="Arial" w:eastAsia="Arial" w:hAnsi="Arial"/>
          <w:sz w:val="24"/>
          <w:szCs w:val="24"/>
        </w:rPr>
      </w:pPr>
    </w:p>
    <w:p w14:paraId="739065BA" w14:textId="17CED3C5" w:rsidR="00E10B06" w:rsidRDefault="00E10B06" w:rsidP="00E10B06">
      <w:pPr>
        <w:numPr>
          <w:ilvl w:val="1"/>
          <w:numId w:val="1"/>
        </w:numPr>
        <w:ind w:left="420" w:hanging="420"/>
        <w:jc w:val="both"/>
        <w:rPr>
          <w:rFonts w:ascii="Arial" w:eastAsia="Arial" w:hAnsi="Arial"/>
          <w:sz w:val="24"/>
          <w:szCs w:val="24"/>
        </w:rPr>
      </w:pPr>
      <w:r>
        <w:rPr>
          <w:rFonts w:ascii="Arial" w:eastAsia="Arial" w:hAnsi="Arial"/>
          <w:sz w:val="24"/>
          <w:szCs w:val="24"/>
        </w:rPr>
        <w:t xml:space="preserve">El </w:t>
      </w:r>
      <w:r w:rsidRPr="00AC0F1C">
        <w:rPr>
          <w:rFonts w:ascii="Arial" w:eastAsia="Arial" w:hAnsi="Arial"/>
          <w:sz w:val="24"/>
          <w:szCs w:val="24"/>
        </w:rPr>
        <w:t>artículo 19 de la Declaración Universal de los Derechos Humanos y 19 del Pacto Internacional de los Derechos Civiles y Políticos señalan lo siguiente:</w:t>
      </w:r>
    </w:p>
    <w:p w14:paraId="749EF4B8" w14:textId="77AD6B84" w:rsidR="00E10B06" w:rsidRDefault="00E10B06" w:rsidP="00E10B06">
      <w:pPr>
        <w:ind w:left="420"/>
        <w:jc w:val="both"/>
        <w:rPr>
          <w:rFonts w:ascii="Arial" w:eastAsia="Arial" w:hAnsi="Arial"/>
          <w:sz w:val="24"/>
          <w:szCs w:val="24"/>
        </w:rPr>
      </w:pPr>
    </w:p>
    <w:p w14:paraId="42382AE0" w14:textId="77777777" w:rsidR="00E10B06" w:rsidRPr="00533636" w:rsidRDefault="00E10B06" w:rsidP="00E10B06">
      <w:pPr>
        <w:pStyle w:val="Prrafodelista"/>
        <w:numPr>
          <w:ilvl w:val="1"/>
          <w:numId w:val="13"/>
        </w:numPr>
        <w:ind w:right="190"/>
        <w:jc w:val="both"/>
        <w:rPr>
          <w:rFonts w:ascii="Arial" w:eastAsia="Arial" w:hAnsi="Arial"/>
          <w:sz w:val="24"/>
          <w:szCs w:val="24"/>
        </w:rPr>
      </w:pPr>
      <w:r w:rsidRPr="005606B3">
        <w:rPr>
          <w:rFonts w:ascii="Arial" w:hAnsi="Arial"/>
          <w:sz w:val="24"/>
          <w:szCs w:val="24"/>
        </w:rPr>
        <w:t>Todo individuo tiene derecho a la libertad de opinión y de expresión; este derecho incluye el de no ser molestado a causa de sus opiniones, el de investigar y recibir informaciones y opiniones, y el de difundirlas, sin limitación de fronteras, por cualquier medio de expresión.</w:t>
      </w:r>
    </w:p>
    <w:p w14:paraId="7FD1A0EC" w14:textId="77777777" w:rsidR="00E10B06" w:rsidRPr="005606B3" w:rsidRDefault="00E10B06" w:rsidP="00E10B06">
      <w:pPr>
        <w:pStyle w:val="Prrafodelista"/>
        <w:ind w:left="1080" w:right="190"/>
        <w:jc w:val="both"/>
        <w:rPr>
          <w:rFonts w:ascii="Arial" w:eastAsia="Arial" w:hAnsi="Arial"/>
          <w:sz w:val="24"/>
          <w:szCs w:val="24"/>
        </w:rPr>
      </w:pPr>
    </w:p>
    <w:p w14:paraId="28177DDD" w14:textId="77777777" w:rsidR="00E10B06" w:rsidRPr="00533636" w:rsidRDefault="00E10B06" w:rsidP="00E10B06">
      <w:pPr>
        <w:pStyle w:val="Prrafodelista"/>
        <w:numPr>
          <w:ilvl w:val="1"/>
          <w:numId w:val="13"/>
        </w:numPr>
        <w:ind w:right="190"/>
        <w:jc w:val="both"/>
        <w:rPr>
          <w:rFonts w:ascii="Arial" w:eastAsia="Arial" w:hAnsi="Arial"/>
          <w:sz w:val="24"/>
          <w:szCs w:val="24"/>
        </w:rPr>
      </w:pPr>
      <w:r w:rsidRPr="005606B3">
        <w:rPr>
          <w:rFonts w:ascii="Arial" w:hAnsi="Arial"/>
          <w:sz w:val="24"/>
          <w:szCs w:val="24"/>
        </w:rPr>
        <w:t xml:space="preserve">Nadie podrá ser molestado a causa de sus opiniones. </w:t>
      </w:r>
    </w:p>
    <w:p w14:paraId="28445224" w14:textId="77777777" w:rsidR="00E10B06" w:rsidRPr="005606B3" w:rsidRDefault="00E10B06" w:rsidP="00E10B06">
      <w:pPr>
        <w:pStyle w:val="Prrafodelista"/>
        <w:ind w:left="1080" w:right="190"/>
        <w:jc w:val="both"/>
        <w:rPr>
          <w:rFonts w:ascii="Arial" w:eastAsia="Arial" w:hAnsi="Arial"/>
          <w:sz w:val="24"/>
          <w:szCs w:val="24"/>
        </w:rPr>
      </w:pPr>
    </w:p>
    <w:p w14:paraId="600FF429" w14:textId="7797674F" w:rsidR="00E10B06" w:rsidRPr="001075DA" w:rsidRDefault="00E10B06" w:rsidP="00E10B06">
      <w:pPr>
        <w:pStyle w:val="Prrafodelista"/>
        <w:numPr>
          <w:ilvl w:val="1"/>
          <w:numId w:val="13"/>
        </w:numPr>
        <w:ind w:right="190"/>
        <w:jc w:val="both"/>
        <w:rPr>
          <w:rFonts w:ascii="Arial" w:eastAsia="Arial" w:hAnsi="Arial"/>
          <w:sz w:val="24"/>
          <w:szCs w:val="24"/>
        </w:rPr>
      </w:pPr>
      <w:r w:rsidRPr="005606B3">
        <w:rPr>
          <w:rFonts w:ascii="Arial" w:hAnsi="Arial"/>
          <w:sz w:val="24"/>
          <w:szCs w:val="24"/>
        </w:rPr>
        <w:t xml:space="preserve">Toda persona tiene derecho a la libertad de expresión; este derecho comprende la libertad de buscar, recibir y difundir informaciones e ideas de toda índole, sin consideración de fronteras, ya sea oralmente, por escrito o en forma impresa o artística, o por cualquier otro procedimiento de su elección. </w:t>
      </w:r>
    </w:p>
    <w:p w14:paraId="06633FA8" w14:textId="77777777" w:rsidR="001075DA" w:rsidRPr="001075DA" w:rsidRDefault="001075DA" w:rsidP="001075DA">
      <w:pPr>
        <w:ind w:right="190"/>
        <w:jc w:val="both"/>
        <w:rPr>
          <w:rFonts w:ascii="Arial" w:eastAsia="Arial" w:hAnsi="Arial"/>
          <w:sz w:val="24"/>
          <w:szCs w:val="24"/>
        </w:rPr>
      </w:pPr>
    </w:p>
    <w:p w14:paraId="5F16B4DD" w14:textId="77777777" w:rsidR="00E10B06" w:rsidRPr="00AC116E" w:rsidRDefault="00E10B06" w:rsidP="00E10B06">
      <w:pPr>
        <w:pStyle w:val="Prrafodelista"/>
        <w:numPr>
          <w:ilvl w:val="1"/>
          <w:numId w:val="13"/>
        </w:numPr>
        <w:ind w:right="190"/>
        <w:jc w:val="both"/>
        <w:rPr>
          <w:rFonts w:ascii="Arial" w:eastAsia="Arial" w:hAnsi="Arial"/>
          <w:sz w:val="24"/>
          <w:szCs w:val="24"/>
        </w:rPr>
      </w:pPr>
      <w:r w:rsidRPr="005606B3">
        <w:rPr>
          <w:rFonts w:ascii="Arial" w:hAnsi="Arial"/>
          <w:sz w:val="24"/>
          <w:szCs w:val="24"/>
        </w:rPr>
        <w:t>El ejercicio del derecho entraña deberes y responsabilidades especiales. Por consiguiente, puede estar sujeto a ciertas restricciones, que deberán, sin embargo, estar expresamente fijadas por la ley y ser necesarias para: a) Asegurar el respeto a los derechos o a la reputación de los demás y b) La protección de la seguridad nacional, el orden público o la salud o la moral públicas.</w:t>
      </w:r>
    </w:p>
    <w:p w14:paraId="4C054515" w14:textId="77777777" w:rsidR="00E10B06" w:rsidRPr="001075DA" w:rsidRDefault="00E10B06" w:rsidP="001075DA">
      <w:pPr>
        <w:jc w:val="both"/>
        <w:rPr>
          <w:rFonts w:ascii="Arial" w:eastAsia="Arial" w:hAnsi="Arial"/>
          <w:sz w:val="24"/>
          <w:szCs w:val="24"/>
        </w:rPr>
      </w:pPr>
    </w:p>
    <w:p w14:paraId="7A5FFC03" w14:textId="0C619C04" w:rsidR="001075DA" w:rsidRDefault="001075DA" w:rsidP="00C70247">
      <w:pPr>
        <w:numPr>
          <w:ilvl w:val="1"/>
          <w:numId w:val="1"/>
        </w:numPr>
        <w:ind w:left="420" w:hanging="420"/>
        <w:jc w:val="both"/>
        <w:rPr>
          <w:rFonts w:ascii="Arial" w:eastAsia="Arial" w:hAnsi="Arial"/>
          <w:sz w:val="24"/>
          <w:szCs w:val="24"/>
        </w:rPr>
      </w:pPr>
      <w:r>
        <w:rPr>
          <w:rFonts w:ascii="Arial" w:eastAsia="Arial" w:hAnsi="Arial"/>
          <w:sz w:val="24"/>
          <w:szCs w:val="24"/>
        </w:rPr>
        <w:t xml:space="preserve">Los artículos </w:t>
      </w:r>
      <w:r w:rsidRPr="005606B3">
        <w:rPr>
          <w:rFonts w:ascii="Arial" w:eastAsia="Arial" w:hAnsi="Arial"/>
          <w:sz w:val="24"/>
          <w:szCs w:val="24"/>
        </w:rPr>
        <w:t>IV de la Declaración Americana de los Derechos y Deberes del Hombre y 13 de la Convención Americana sobre Derechos Humanos señalan que toda persona tiene derecho a la libertad de opinión, expresión y difusión del pensamiento por cualquier medio.</w:t>
      </w:r>
    </w:p>
    <w:p w14:paraId="17AB0705" w14:textId="77777777" w:rsidR="00865950" w:rsidRDefault="00865950" w:rsidP="00865950">
      <w:pPr>
        <w:ind w:left="420"/>
        <w:jc w:val="both"/>
        <w:rPr>
          <w:rFonts w:ascii="Arial" w:eastAsia="Arial" w:hAnsi="Arial"/>
          <w:sz w:val="24"/>
          <w:szCs w:val="24"/>
        </w:rPr>
      </w:pPr>
    </w:p>
    <w:p w14:paraId="7DDDE78D" w14:textId="3CD5C9D9" w:rsidR="00865950" w:rsidRDefault="00865950" w:rsidP="00C70247">
      <w:pPr>
        <w:numPr>
          <w:ilvl w:val="1"/>
          <w:numId w:val="1"/>
        </w:numPr>
        <w:ind w:left="420" w:hanging="420"/>
        <w:jc w:val="both"/>
        <w:rPr>
          <w:rFonts w:ascii="Arial" w:eastAsia="Arial" w:hAnsi="Arial"/>
          <w:sz w:val="24"/>
          <w:szCs w:val="24"/>
        </w:rPr>
      </w:pPr>
      <w:r>
        <w:rPr>
          <w:rFonts w:ascii="Arial" w:eastAsia="Arial" w:hAnsi="Arial"/>
          <w:sz w:val="24"/>
          <w:szCs w:val="24"/>
        </w:rPr>
        <w:t xml:space="preserve">Según el primer mandato de la Declaración de Principios sobre Libertad de Expresión, en todas </w:t>
      </w:r>
      <w:r w:rsidRPr="00865950">
        <w:rPr>
          <w:rFonts w:ascii="Arial" w:eastAsia="Arial" w:hAnsi="Arial"/>
          <w:sz w:val="24"/>
          <w:szCs w:val="24"/>
        </w:rPr>
        <w:t>sus formas y manifestaciones, la libertad de expresión es un derecho fundamental e inalienable, inherente a todas las personas y un requisito indispensable para la existencia misma de una sociedad democrática</w:t>
      </w:r>
      <w:r>
        <w:rPr>
          <w:rFonts w:ascii="Arial" w:eastAsia="Arial" w:hAnsi="Arial"/>
          <w:sz w:val="24"/>
          <w:szCs w:val="24"/>
        </w:rPr>
        <w:t>.</w:t>
      </w:r>
    </w:p>
    <w:p w14:paraId="48A17A77" w14:textId="77777777" w:rsidR="00865950" w:rsidRDefault="00865950" w:rsidP="00865950">
      <w:pPr>
        <w:pStyle w:val="Prrafodelista"/>
        <w:rPr>
          <w:rFonts w:ascii="Arial" w:eastAsia="Arial" w:hAnsi="Arial"/>
          <w:sz w:val="24"/>
          <w:szCs w:val="24"/>
        </w:rPr>
      </w:pPr>
    </w:p>
    <w:p w14:paraId="4DDB33EB" w14:textId="77777777" w:rsidR="00CF22C8" w:rsidRDefault="00CF22C8" w:rsidP="00865950">
      <w:pPr>
        <w:pStyle w:val="Prrafodelista"/>
        <w:rPr>
          <w:rFonts w:ascii="Arial" w:eastAsia="Arial" w:hAnsi="Arial"/>
          <w:sz w:val="24"/>
          <w:szCs w:val="24"/>
        </w:rPr>
      </w:pPr>
    </w:p>
    <w:p w14:paraId="219F381C" w14:textId="77777777" w:rsidR="00CF22C8" w:rsidRDefault="00CF22C8" w:rsidP="00865950">
      <w:pPr>
        <w:pStyle w:val="Prrafodelista"/>
        <w:rPr>
          <w:rFonts w:ascii="Arial" w:eastAsia="Arial" w:hAnsi="Arial"/>
          <w:sz w:val="24"/>
          <w:szCs w:val="24"/>
        </w:rPr>
      </w:pPr>
    </w:p>
    <w:p w14:paraId="70AD6FA8" w14:textId="38E10C88" w:rsidR="00865950" w:rsidRDefault="00C24D0F" w:rsidP="00C70247">
      <w:pPr>
        <w:numPr>
          <w:ilvl w:val="1"/>
          <w:numId w:val="1"/>
        </w:numPr>
        <w:ind w:left="420" w:hanging="420"/>
        <w:jc w:val="both"/>
        <w:rPr>
          <w:rFonts w:ascii="Arial" w:eastAsia="Arial" w:hAnsi="Arial"/>
          <w:sz w:val="24"/>
          <w:szCs w:val="24"/>
        </w:rPr>
      </w:pPr>
      <w:r>
        <w:rPr>
          <w:rFonts w:ascii="Arial" w:eastAsia="Arial" w:hAnsi="Arial"/>
          <w:sz w:val="24"/>
          <w:szCs w:val="24"/>
        </w:rPr>
        <w:lastRenderedPageBreak/>
        <w:t>El artículo 1° de l</w:t>
      </w:r>
      <w:r w:rsidR="00865950">
        <w:rPr>
          <w:rFonts w:ascii="Arial" w:eastAsia="Arial" w:hAnsi="Arial"/>
          <w:sz w:val="24"/>
          <w:szCs w:val="24"/>
        </w:rPr>
        <w:t xml:space="preserve">a CPEUM, señala que se prohíbe toda clase de discriminación con motivo de las opiniones. En su artículo 6º, ésta determina la base regulatoria sobre la manifestación de las ideas y el derecho a la información –derechos que no pueden entenderse uno sin el otro. </w:t>
      </w:r>
      <w:r>
        <w:rPr>
          <w:rFonts w:ascii="Arial" w:eastAsia="Arial" w:hAnsi="Arial"/>
          <w:sz w:val="24"/>
          <w:szCs w:val="24"/>
        </w:rPr>
        <w:t>Con base en lo anterior, se entiende lo siguiente</w:t>
      </w:r>
      <w:r w:rsidR="00865950">
        <w:rPr>
          <w:rFonts w:ascii="Arial" w:eastAsia="Arial" w:hAnsi="Arial"/>
          <w:sz w:val="24"/>
          <w:szCs w:val="24"/>
        </w:rPr>
        <w:t>:</w:t>
      </w:r>
    </w:p>
    <w:p w14:paraId="75580798" w14:textId="77777777" w:rsidR="00865950" w:rsidRDefault="00865950" w:rsidP="00865950">
      <w:pPr>
        <w:pStyle w:val="Prrafodelista"/>
        <w:rPr>
          <w:rFonts w:ascii="Arial" w:eastAsia="Arial" w:hAnsi="Arial"/>
          <w:sz w:val="24"/>
          <w:szCs w:val="24"/>
        </w:rPr>
      </w:pPr>
    </w:p>
    <w:p w14:paraId="087AC777" w14:textId="77777777" w:rsidR="00865950" w:rsidRPr="00533636" w:rsidRDefault="00865950" w:rsidP="00865950">
      <w:pPr>
        <w:pStyle w:val="Prrafodelista"/>
        <w:numPr>
          <w:ilvl w:val="0"/>
          <w:numId w:val="16"/>
        </w:numPr>
        <w:ind w:right="190"/>
        <w:jc w:val="both"/>
        <w:rPr>
          <w:rFonts w:ascii="Arial" w:eastAsia="Arial" w:hAnsi="Arial"/>
          <w:sz w:val="24"/>
          <w:szCs w:val="24"/>
        </w:rPr>
      </w:pPr>
      <w:r>
        <w:rPr>
          <w:rFonts w:ascii="Arial" w:hAnsi="Arial"/>
          <w:sz w:val="24"/>
          <w:szCs w:val="24"/>
        </w:rPr>
        <w:t xml:space="preserve">La manifestación </w:t>
      </w:r>
      <w:r w:rsidRPr="005606B3">
        <w:rPr>
          <w:rFonts w:ascii="Arial" w:hAnsi="Arial"/>
          <w:sz w:val="24"/>
          <w:szCs w:val="24"/>
        </w:rPr>
        <w:t>de las ideas no será objeto de ninguna inquisición judicial o administrativa.</w:t>
      </w:r>
    </w:p>
    <w:p w14:paraId="6942DE6B" w14:textId="77777777" w:rsidR="00865950" w:rsidRPr="005606B3" w:rsidRDefault="00865950" w:rsidP="00865950">
      <w:pPr>
        <w:pStyle w:val="Prrafodelista"/>
        <w:ind w:left="1080" w:right="190"/>
        <w:jc w:val="both"/>
        <w:rPr>
          <w:rFonts w:ascii="Arial" w:eastAsia="Arial" w:hAnsi="Arial"/>
          <w:sz w:val="24"/>
          <w:szCs w:val="24"/>
        </w:rPr>
      </w:pPr>
    </w:p>
    <w:p w14:paraId="455BA5EF" w14:textId="1768BDF7" w:rsidR="00865950" w:rsidRPr="00533636" w:rsidRDefault="00865950" w:rsidP="00865950">
      <w:pPr>
        <w:pStyle w:val="Prrafodelista"/>
        <w:numPr>
          <w:ilvl w:val="0"/>
          <w:numId w:val="16"/>
        </w:numPr>
        <w:ind w:right="190"/>
        <w:jc w:val="both"/>
        <w:rPr>
          <w:rFonts w:ascii="Arial" w:eastAsia="Arial" w:hAnsi="Arial"/>
          <w:sz w:val="24"/>
          <w:szCs w:val="24"/>
        </w:rPr>
      </w:pPr>
      <w:r w:rsidRPr="005606B3">
        <w:rPr>
          <w:rFonts w:ascii="Arial" w:hAnsi="Arial"/>
          <w:sz w:val="24"/>
          <w:szCs w:val="24"/>
        </w:rPr>
        <w:t>El</w:t>
      </w:r>
      <w:r w:rsidR="00CE2BBA">
        <w:rPr>
          <w:rFonts w:ascii="Arial" w:hAnsi="Arial"/>
          <w:sz w:val="24"/>
          <w:szCs w:val="24"/>
        </w:rPr>
        <w:t xml:space="preserve"> Estado debe garantizar el</w:t>
      </w:r>
      <w:r w:rsidRPr="005606B3">
        <w:rPr>
          <w:rFonts w:ascii="Arial" w:hAnsi="Arial"/>
          <w:sz w:val="24"/>
          <w:szCs w:val="24"/>
        </w:rPr>
        <w:t xml:space="preserve"> derecho a la información</w:t>
      </w:r>
      <w:r w:rsidR="00CE2BBA">
        <w:rPr>
          <w:rFonts w:ascii="Arial" w:hAnsi="Arial"/>
          <w:sz w:val="24"/>
          <w:szCs w:val="24"/>
        </w:rPr>
        <w:t>.</w:t>
      </w:r>
    </w:p>
    <w:p w14:paraId="67F98D5A" w14:textId="77777777" w:rsidR="00865950" w:rsidRPr="005606B3" w:rsidRDefault="00865950" w:rsidP="00865950">
      <w:pPr>
        <w:pStyle w:val="Prrafodelista"/>
        <w:ind w:left="1080" w:right="190"/>
        <w:jc w:val="both"/>
        <w:rPr>
          <w:rFonts w:ascii="Arial" w:eastAsia="Arial" w:hAnsi="Arial"/>
          <w:sz w:val="24"/>
          <w:szCs w:val="24"/>
        </w:rPr>
      </w:pPr>
    </w:p>
    <w:p w14:paraId="6BB09321" w14:textId="77777777" w:rsidR="00865950" w:rsidRPr="00533636" w:rsidRDefault="00865950" w:rsidP="00865950">
      <w:pPr>
        <w:pStyle w:val="Prrafodelista"/>
        <w:numPr>
          <w:ilvl w:val="0"/>
          <w:numId w:val="16"/>
        </w:numPr>
        <w:ind w:right="190"/>
        <w:jc w:val="both"/>
        <w:rPr>
          <w:rFonts w:ascii="Arial" w:eastAsia="Arial" w:hAnsi="Arial"/>
          <w:sz w:val="24"/>
          <w:szCs w:val="24"/>
        </w:rPr>
      </w:pPr>
      <w:r w:rsidRPr="005606B3">
        <w:rPr>
          <w:rFonts w:ascii="Arial" w:hAnsi="Arial"/>
          <w:sz w:val="24"/>
          <w:szCs w:val="24"/>
        </w:rPr>
        <w:t>Toda persona tiene derecho al libre acceso a información plural y oportuna, así como a buscar, recibir y difundir información e ideas de toda índole por cualquier medio de expresión.</w:t>
      </w:r>
    </w:p>
    <w:p w14:paraId="7009463B" w14:textId="77777777" w:rsidR="00865950" w:rsidRPr="005606B3" w:rsidRDefault="00865950" w:rsidP="00865950">
      <w:pPr>
        <w:pStyle w:val="Prrafodelista"/>
        <w:ind w:left="1080" w:right="190"/>
        <w:jc w:val="both"/>
        <w:rPr>
          <w:rFonts w:ascii="Arial" w:eastAsia="Arial" w:hAnsi="Arial"/>
          <w:sz w:val="24"/>
          <w:szCs w:val="24"/>
        </w:rPr>
      </w:pPr>
    </w:p>
    <w:p w14:paraId="45194425" w14:textId="4380BB58" w:rsidR="00865950" w:rsidRPr="00DE0DB8" w:rsidRDefault="00865950" w:rsidP="00DE0DB8">
      <w:pPr>
        <w:pStyle w:val="Prrafodelista"/>
        <w:numPr>
          <w:ilvl w:val="0"/>
          <w:numId w:val="16"/>
        </w:numPr>
        <w:ind w:right="190"/>
        <w:jc w:val="both"/>
        <w:rPr>
          <w:rFonts w:ascii="Arial" w:eastAsia="Arial" w:hAnsi="Arial"/>
          <w:sz w:val="24"/>
          <w:szCs w:val="24"/>
        </w:rPr>
      </w:pPr>
      <w:r w:rsidRPr="005606B3">
        <w:rPr>
          <w:rFonts w:ascii="Arial" w:hAnsi="Arial"/>
          <w:sz w:val="24"/>
          <w:szCs w:val="24"/>
        </w:rPr>
        <w:t>El Estado garantizará el derecho de acceso a las tecnologías de la información y comunicación, así como a los servicios de radiodifusión y telecomunicaciones, incluido el de banda ancha e internet.</w:t>
      </w:r>
    </w:p>
    <w:p w14:paraId="1226AAEF" w14:textId="77777777" w:rsidR="001075DA" w:rsidRDefault="001075DA" w:rsidP="001075DA">
      <w:pPr>
        <w:ind w:left="420"/>
        <w:jc w:val="both"/>
        <w:rPr>
          <w:rFonts w:ascii="Arial" w:eastAsia="Arial" w:hAnsi="Arial"/>
          <w:sz w:val="24"/>
          <w:szCs w:val="24"/>
        </w:rPr>
      </w:pPr>
    </w:p>
    <w:p w14:paraId="698BC16B" w14:textId="70681CFD" w:rsidR="00FA6623" w:rsidRDefault="00FA6623" w:rsidP="00C70247">
      <w:pPr>
        <w:numPr>
          <w:ilvl w:val="1"/>
          <w:numId w:val="1"/>
        </w:numPr>
        <w:ind w:left="420" w:hanging="420"/>
        <w:jc w:val="both"/>
        <w:rPr>
          <w:rFonts w:ascii="Arial" w:eastAsia="Arial" w:hAnsi="Arial"/>
          <w:sz w:val="24"/>
          <w:szCs w:val="24"/>
        </w:rPr>
      </w:pPr>
      <w:r>
        <w:rPr>
          <w:rFonts w:ascii="Arial" w:eastAsia="Arial" w:hAnsi="Arial"/>
          <w:sz w:val="24"/>
          <w:szCs w:val="24"/>
        </w:rPr>
        <w:t xml:space="preserve">El artículo 5 </w:t>
      </w:r>
      <w:r w:rsidRPr="006F5363">
        <w:rPr>
          <w:rFonts w:ascii="Arial" w:eastAsia="Arial" w:hAnsi="Arial"/>
          <w:sz w:val="24"/>
          <w:szCs w:val="24"/>
        </w:rPr>
        <w:t>de la Ley reglamentaria del artículo 6o., párrafo primero de la CPEUM en materia de</w:t>
      </w:r>
      <w:r w:rsidR="00456777">
        <w:rPr>
          <w:rFonts w:ascii="Arial" w:eastAsia="Arial" w:hAnsi="Arial"/>
          <w:sz w:val="24"/>
          <w:szCs w:val="24"/>
        </w:rPr>
        <w:t>l</w:t>
      </w:r>
      <w:r w:rsidRPr="006F5363">
        <w:rPr>
          <w:rFonts w:ascii="Arial" w:eastAsia="Arial" w:hAnsi="Arial"/>
          <w:sz w:val="24"/>
          <w:szCs w:val="24"/>
        </w:rPr>
        <w:t xml:space="preserve"> derecho de réplica</w:t>
      </w:r>
      <w:r w:rsidR="00C24D0F">
        <w:rPr>
          <w:rFonts w:ascii="Arial" w:eastAsia="Arial" w:hAnsi="Arial"/>
          <w:sz w:val="24"/>
          <w:szCs w:val="24"/>
        </w:rPr>
        <w:t>,</w:t>
      </w:r>
      <w:r w:rsidRPr="006F5363">
        <w:rPr>
          <w:rFonts w:ascii="Arial" w:eastAsia="Arial" w:hAnsi="Arial"/>
          <w:sz w:val="24"/>
          <w:szCs w:val="24"/>
        </w:rPr>
        <w:t xml:space="preserve"> señala que la crítica periodística será sujeta al derecho de réplica, siempre y cuando esté sustentada en información falsa o inexacta cuya divulgación le cause un agravio a la persona que lo solicite, ya sea político, económico, en su honor, imagen, reputación o vida privada</w:t>
      </w:r>
      <w:r>
        <w:rPr>
          <w:rFonts w:ascii="Arial" w:eastAsia="Arial" w:hAnsi="Arial"/>
          <w:sz w:val="24"/>
          <w:szCs w:val="24"/>
        </w:rPr>
        <w:t>.</w:t>
      </w:r>
    </w:p>
    <w:p w14:paraId="76488779" w14:textId="77777777" w:rsidR="00227D25" w:rsidRDefault="00227D25" w:rsidP="00227D25">
      <w:pPr>
        <w:ind w:left="420"/>
        <w:jc w:val="both"/>
        <w:rPr>
          <w:rFonts w:ascii="Arial" w:eastAsia="Arial" w:hAnsi="Arial"/>
          <w:sz w:val="24"/>
          <w:szCs w:val="24"/>
        </w:rPr>
      </w:pPr>
    </w:p>
    <w:p w14:paraId="1D348E74" w14:textId="2296B607" w:rsidR="00227D25" w:rsidRPr="00C82874" w:rsidRDefault="00227D25" w:rsidP="00C70247">
      <w:pPr>
        <w:numPr>
          <w:ilvl w:val="1"/>
          <w:numId w:val="1"/>
        </w:numPr>
        <w:ind w:left="420" w:hanging="420"/>
        <w:jc w:val="both"/>
        <w:rPr>
          <w:rFonts w:ascii="Arial" w:eastAsia="Arial" w:hAnsi="Arial"/>
          <w:sz w:val="24"/>
          <w:szCs w:val="24"/>
        </w:rPr>
      </w:pPr>
      <w:r>
        <w:rPr>
          <w:rFonts w:ascii="Arial" w:eastAsia="Arial" w:hAnsi="Arial"/>
          <w:sz w:val="24"/>
          <w:szCs w:val="24"/>
        </w:rPr>
        <w:t xml:space="preserve">Con respecto a la radiodifusión, al ser un servicio público de interés general, el Estado garantizará que se preste en condiciones de competencia y calidad y brinde los beneficios de la cultura </w:t>
      </w:r>
      <w:r w:rsidRPr="005606B3">
        <w:rPr>
          <w:rFonts w:ascii="Arial" w:hAnsi="Arial"/>
          <w:sz w:val="24"/>
          <w:szCs w:val="24"/>
        </w:rPr>
        <w:t>a toda la población, preservando la pluralidad y la veracidad de la información</w:t>
      </w:r>
      <w:r w:rsidRPr="001505BB">
        <w:rPr>
          <w:rFonts w:ascii="Arial" w:hAnsi="Arial"/>
          <w:sz w:val="24"/>
          <w:szCs w:val="24"/>
        </w:rPr>
        <w:t>.</w:t>
      </w:r>
      <w:r>
        <w:rPr>
          <w:rFonts w:ascii="Arial" w:hAnsi="Arial"/>
          <w:sz w:val="24"/>
          <w:szCs w:val="24"/>
        </w:rPr>
        <w:t xml:space="preserve"> Por </w:t>
      </w:r>
      <w:r w:rsidR="00CA7493">
        <w:rPr>
          <w:rFonts w:ascii="Arial" w:hAnsi="Arial"/>
          <w:sz w:val="24"/>
          <w:szCs w:val="24"/>
        </w:rPr>
        <w:t>lo anterior</w:t>
      </w:r>
      <w:r>
        <w:rPr>
          <w:rFonts w:ascii="Arial" w:hAnsi="Arial"/>
          <w:sz w:val="24"/>
          <w:szCs w:val="24"/>
        </w:rPr>
        <w:t xml:space="preserve">, con base en </w:t>
      </w:r>
      <w:r w:rsidRPr="00227D25">
        <w:rPr>
          <w:rFonts w:ascii="Arial" w:hAnsi="Arial"/>
          <w:sz w:val="24"/>
          <w:szCs w:val="24"/>
        </w:rPr>
        <w:t>los artículos 6°, Apartado B, fracción IV de la CPEUM y 238 de la LFTR, se prohíbe la transmisión de publicidad o propaganda presentada como información periodística o noticiosa. Asimismo,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 difusión</w:t>
      </w:r>
      <w:r w:rsidR="00C82874">
        <w:rPr>
          <w:rFonts w:ascii="Arial" w:hAnsi="Arial"/>
          <w:sz w:val="24"/>
          <w:szCs w:val="24"/>
        </w:rPr>
        <w:t>.</w:t>
      </w:r>
    </w:p>
    <w:p w14:paraId="47448181" w14:textId="77777777" w:rsidR="00C82874" w:rsidRDefault="00C82874" w:rsidP="00C82874">
      <w:pPr>
        <w:pStyle w:val="Prrafodelista"/>
        <w:rPr>
          <w:rFonts w:ascii="Arial" w:eastAsia="Arial" w:hAnsi="Arial"/>
          <w:sz w:val="24"/>
          <w:szCs w:val="24"/>
        </w:rPr>
      </w:pPr>
    </w:p>
    <w:p w14:paraId="64B1004E" w14:textId="184A2C31" w:rsidR="00FA6623" w:rsidRPr="00F045DE" w:rsidRDefault="00C82874" w:rsidP="006A291A">
      <w:pPr>
        <w:numPr>
          <w:ilvl w:val="1"/>
          <w:numId w:val="1"/>
        </w:numPr>
        <w:ind w:left="420" w:hanging="420"/>
        <w:jc w:val="both"/>
        <w:rPr>
          <w:rFonts w:ascii="Arial" w:eastAsia="Arial" w:hAnsi="Arial"/>
          <w:sz w:val="24"/>
          <w:szCs w:val="24"/>
        </w:rPr>
      </w:pPr>
      <w:r>
        <w:rPr>
          <w:rFonts w:ascii="Arial" w:eastAsia="Arial" w:hAnsi="Arial"/>
          <w:sz w:val="24"/>
          <w:szCs w:val="24"/>
        </w:rPr>
        <w:t xml:space="preserve">Sirve de criterio orientador </w:t>
      </w:r>
      <w:r w:rsidRPr="001505BB">
        <w:rPr>
          <w:rFonts w:ascii="Arial" w:eastAsia="Arial" w:hAnsi="Arial"/>
          <w:sz w:val="24"/>
          <w:szCs w:val="24"/>
        </w:rPr>
        <w:t xml:space="preserve">el sostenido por la Sala Superior del TEPJF en la Jurisprudencia 15/2018 de rubro </w:t>
      </w:r>
      <w:r w:rsidRPr="004B69F6">
        <w:rPr>
          <w:rFonts w:ascii="Arial" w:hAnsi="Arial"/>
          <w:b/>
          <w:bCs/>
          <w:i/>
          <w:iCs/>
          <w:sz w:val="24"/>
          <w:szCs w:val="24"/>
          <w:shd w:val="clear" w:color="auto" w:fill="FFFFFF"/>
        </w:rPr>
        <w:t>PROTECCIÓN AL PERIODISMO. CRITERIOS PARA DESVIRTUAR LA PRESUNCIÓN DE LICITUD DE LA ACTIVIDAD </w:t>
      </w:r>
      <w:r w:rsidRPr="004B69F6">
        <w:rPr>
          <w:rFonts w:ascii="Arial" w:hAnsi="Arial"/>
          <w:b/>
          <w:bCs/>
          <w:i/>
          <w:iCs/>
          <w:sz w:val="24"/>
        </w:rPr>
        <w:t>PERIODÍSTICA</w:t>
      </w:r>
      <w:r w:rsidRPr="005606B3">
        <w:rPr>
          <w:rFonts w:ascii="Arial" w:hAnsi="Arial"/>
          <w:b/>
          <w:bCs/>
          <w:sz w:val="24"/>
          <w:szCs w:val="24"/>
          <w:shd w:val="clear" w:color="auto" w:fill="FFFFFF"/>
        </w:rPr>
        <w:t xml:space="preserve">, </w:t>
      </w:r>
      <w:r w:rsidRPr="00533636">
        <w:rPr>
          <w:rFonts w:ascii="Arial" w:hAnsi="Arial"/>
          <w:sz w:val="24"/>
          <w:szCs w:val="24"/>
          <w:shd w:val="clear" w:color="auto" w:fill="FFFFFF"/>
        </w:rPr>
        <w:t>al señalar que</w:t>
      </w:r>
      <w:r w:rsidRPr="005606B3">
        <w:rPr>
          <w:rFonts w:ascii="Arial" w:hAnsi="Arial"/>
          <w:b/>
          <w:bCs/>
          <w:sz w:val="24"/>
          <w:szCs w:val="24"/>
          <w:shd w:val="clear" w:color="auto" w:fill="FFFFFF"/>
        </w:rPr>
        <w:t xml:space="preserve"> </w:t>
      </w:r>
      <w:r w:rsidRPr="005606B3">
        <w:rPr>
          <w:rFonts w:ascii="Arial" w:hAnsi="Arial"/>
          <w:sz w:val="24"/>
          <w:szCs w:val="24"/>
          <w:shd w:val="clear" w:color="auto" w:fill="FFFFFF"/>
        </w:rPr>
        <w:t xml:space="preserve">la libertad de expresión, incluida la de prensa, implica la inviolabilidad de difundir opiniones, información e ideas, a través </w:t>
      </w:r>
      <w:r w:rsidRPr="00F045DE">
        <w:rPr>
          <w:rFonts w:ascii="Arial" w:hAnsi="Arial"/>
          <w:sz w:val="24"/>
          <w:szCs w:val="24"/>
          <w:shd w:val="clear" w:color="auto" w:fill="FFFFFF"/>
        </w:rPr>
        <w:lastRenderedPageBreak/>
        <w:t>de cualquier medio y que la labor </w:t>
      </w:r>
      <w:r w:rsidRPr="00F045DE">
        <w:rPr>
          <w:rStyle w:val="Textoennegrita"/>
          <w:rFonts w:ascii="Arial" w:hAnsi="Arial"/>
          <w:b w:val="0"/>
          <w:bCs w:val="0"/>
          <w:sz w:val="24"/>
          <w:szCs w:val="24"/>
          <w:shd w:val="clear" w:color="auto" w:fill="FFFFFF"/>
        </w:rPr>
        <w:t>periodística</w:t>
      </w:r>
      <w:r w:rsidRPr="00F045DE">
        <w:rPr>
          <w:rFonts w:ascii="Arial" w:hAnsi="Arial"/>
          <w:b/>
          <w:bCs/>
          <w:sz w:val="24"/>
          <w:szCs w:val="24"/>
          <w:shd w:val="clear" w:color="auto" w:fill="FFFFFF"/>
        </w:rPr>
        <w:t> </w:t>
      </w:r>
      <w:r w:rsidRPr="00F045DE">
        <w:rPr>
          <w:rFonts w:ascii="Arial" w:hAnsi="Arial"/>
          <w:sz w:val="24"/>
          <w:szCs w:val="24"/>
          <w:shd w:val="clear" w:color="auto" w:fill="FFFFFF"/>
        </w:rPr>
        <w:t>goza de un manto jurídico protector al constituir el eje central de la circulación de ideas e información pública</w:t>
      </w:r>
      <w:r w:rsidR="005E4CDD" w:rsidRPr="00F045DE">
        <w:rPr>
          <w:rFonts w:ascii="Arial" w:hAnsi="Arial"/>
          <w:sz w:val="24"/>
          <w:szCs w:val="24"/>
          <w:shd w:val="clear" w:color="auto" w:fill="FFFFFF"/>
        </w:rPr>
        <w:t>.</w:t>
      </w:r>
    </w:p>
    <w:p w14:paraId="5F79E9FA" w14:textId="77777777" w:rsidR="00AD6AF6" w:rsidRPr="00F045DE" w:rsidRDefault="00AD6AF6" w:rsidP="007E291F">
      <w:pPr>
        <w:autoSpaceDE w:val="0"/>
        <w:autoSpaceDN w:val="0"/>
        <w:adjustRightInd w:val="0"/>
        <w:contextualSpacing/>
        <w:jc w:val="both"/>
        <w:rPr>
          <w:rFonts w:ascii="Arial" w:eastAsia="Times New Roman" w:hAnsi="Arial"/>
          <w:b/>
          <w:sz w:val="24"/>
          <w:szCs w:val="24"/>
        </w:rPr>
      </w:pPr>
    </w:p>
    <w:p w14:paraId="7B852D78" w14:textId="77777777" w:rsidR="002325EC" w:rsidRPr="00F045DE" w:rsidRDefault="002325EC" w:rsidP="00C70247">
      <w:pPr>
        <w:autoSpaceDE w:val="0"/>
        <w:autoSpaceDN w:val="0"/>
        <w:adjustRightInd w:val="0"/>
        <w:ind w:left="426" w:hanging="426"/>
        <w:contextualSpacing/>
        <w:jc w:val="both"/>
        <w:rPr>
          <w:rFonts w:ascii="Arial" w:eastAsia="Times New Roman" w:hAnsi="Arial"/>
          <w:b/>
          <w:sz w:val="24"/>
          <w:szCs w:val="24"/>
        </w:rPr>
      </w:pPr>
      <w:r w:rsidRPr="00F045DE">
        <w:rPr>
          <w:rFonts w:ascii="Arial" w:eastAsia="Times New Roman" w:hAnsi="Arial"/>
          <w:b/>
          <w:sz w:val="24"/>
          <w:szCs w:val="24"/>
        </w:rPr>
        <w:t>Igualdad de género y no discriminación</w:t>
      </w:r>
    </w:p>
    <w:p w14:paraId="6DB77C07" w14:textId="77777777" w:rsidR="002325EC" w:rsidRPr="00F74890" w:rsidRDefault="002325EC" w:rsidP="00C70247">
      <w:pPr>
        <w:autoSpaceDE w:val="0"/>
        <w:autoSpaceDN w:val="0"/>
        <w:adjustRightInd w:val="0"/>
        <w:ind w:left="426" w:hanging="426"/>
        <w:contextualSpacing/>
        <w:jc w:val="both"/>
        <w:rPr>
          <w:rFonts w:ascii="Arial" w:eastAsia="Times New Roman" w:hAnsi="Arial"/>
          <w:b/>
          <w:sz w:val="24"/>
          <w:szCs w:val="24"/>
          <w:highlight w:val="cyan"/>
        </w:rPr>
      </w:pPr>
    </w:p>
    <w:p w14:paraId="0F00E6CE" w14:textId="5E70307E" w:rsidR="002325EC" w:rsidRPr="007809BC" w:rsidRDefault="002325EC" w:rsidP="002325EC">
      <w:pPr>
        <w:numPr>
          <w:ilvl w:val="1"/>
          <w:numId w:val="1"/>
        </w:numPr>
        <w:ind w:left="420" w:hanging="420"/>
        <w:jc w:val="both"/>
        <w:rPr>
          <w:rFonts w:ascii="Arial" w:eastAsia="Arial" w:hAnsi="Arial"/>
          <w:sz w:val="24"/>
          <w:szCs w:val="24"/>
        </w:rPr>
      </w:pPr>
      <w:r w:rsidRPr="007809BC">
        <w:rPr>
          <w:rFonts w:ascii="Arial" w:eastAsia="Arial" w:hAnsi="Arial"/>
          <w:sz w:val="24"/>
          <w:szCs w:val="24"/>
        </w:rPr>
        <w:t xml:space="preserve">El artículo 1º, párrafo primero de la CPEUM señala que </w:t>
      </w:r>
      <w:r w:rsidRPr="007809BC">
        <w:rPr>
          <w:rFonts w:ascii="Arial" w:hAnsi="Arial"/>
          <w:sz w:val="24"/>
          <w:szCs w:val="24"/>
        </w:rPr>
        <w:t xml:space="preserve">todas las personas gozarán de los derechos humanos reconocidos en la propia </w:t>
      </w:r>
      <w:r w:rsidR="00F82BBA">
        <w:rPr>
          <w:rFonts w:ascii="Arial" w:hAnsi="Arial"/>
          <w:sz w:val="24"/>
          <w:szCs w:val="24"/>
        </w:rPr>
        <w:t>Carta Mag</w:t>
      </w:r>
      <w:r w:rsidR="004B69F6">
        <w:rPr>
          <w:rFonts w:ascii="Arial" w:hAnsi="Arial"/>
          <w:sz w:val="24"/>
          <w:szCs w:val="24"/>
        </w:rPr>
        <w:t>na</w:t>
      </w:r>
      <w:r w:rsidR="00F82BBA" w:rsidRPr="007809BC">
        <w:rPr>
          <w:rFonts w:ascii="Arial" w:hAnsi="Arial"/>
          <w:sz w:val="24"/>
          <w:szCs w:val="24"/>
        </w:rPr>
        <w:t xml:space="preserve"> </w:t>
      </w:r>
      <w:r w:rsidRPr="007809BC">
        <w:rPr>
          <w:rFonts w:ascii="Arial" w:hAnsi="Arial"/>
          <w:sz w:val="24"/>
          <w:szCs w:val="24"/>
        </w:rPr>
        <w:t>y en los tratados internacionales de los que el Estado mexicano sea parte, así como de las garantías para su protección, cuyo ejercicio no podrá restringirse ni suspenderse, salvo en los casos y bajo las condiciones que la misma establece.</w:t>
      </w:r>
    </w:p>
    <w:p w14:paraId="049944BE" w14:textId="77777777" w:rsidR="002325EC" w:rsidRPr="007809BC" w:rsidRDefault="002325EC" w:rsidP="002325EC">
      <w:pPr>
        <w:ind w:left="420"/>
        <w:jc w:val="both"/>
        <w:rPr>
          <w:rFonts w:ascii="Arial" w:eastAsia="Arial" w:hAnsi="Arial"/>
          <w:sz w:val="24"/>
          <w:szCs w:val="24"/>
        </w:rPr>
      </w:pPr>
    </w:p>
    <w:p w14:paraId="5AC9C3AD" w14:textId="6CC6C150" w:rsidR="002325EC" w:rsidRDefault="002325EC" w:rsidP="002325EC">
      <w:pPr>
        <w:ind w:left="420"/>
        <w:jc w:val="both"/>
        <w:rPr>
          <w:rFonts w:ascii="Arial" w:hAnsi="Arial"/>
          <w:sz w:val="24"/>
          <w:szCs w:val="24"/>
        </w:rPr>
      </w:pPr>
      <w:r w:rsidRPr="007809BC">
        <w:rPr>
          <w:rFonts w:ascii="Arial" w:hAnsi="Arial"/>
          <w:sz w:val="24"/>
          <w:szCs w:val="24"/>
        </w:rPr>
        <w:t>En términos del párrafo segundo, las normas relativas a los derechos humanos se interpretarán de conformidad con la CPEUM y los tratados internacionales de la materia</w:t>
      </w:r>
      <w:r w:rsidR="00720353" w:rsidRPr="007809BC">
        <w:rPr>
          <w:rFonts w:ascii="Arial" w:hAnsi="Arial"/>
          <w:sz w:val="24"/>
          <w:szCs w:val="24"/>
        </w:rPr>
        <w:t>,</w:t>
      </w:r>
      <w:r w:rsidRPr="007809BC">
        <w:rPr>
          <w:rFonts w:ascii="Arial" w:hAnsi="Arial"/>
          <w:sz w:val="24"/>
          <w:szCs w:val="24"/>
        </w:rPr>
        <w:t xml:space="preserve"> favoreciendo en todo tiempo a las personas la protección más amplia</w:t>
      </w:r>
      <w:r w:rsidR="00720353" w:rsidRPr="007809BC">
        <w:rPr>
          <w:rFonts w:ascii="Arial" w:hAnsi="Arial"/>
          <w:sz w:val="24"/>
          <w:szCs w:val="24"/>
        </w:rPr>
        <w:t>.</w:t>
      </w:r>
    </w:p>
    <w:p w14:paraId="13443CB8" w14:textId="77777777" w:rsidR="00254D88" w:rsidRPr="007809BC" w:rsidRDefault="00254D88" w:rsidP="002325EC">
      <w:pPr>
        <w:ind w:left="420"/>
        <w:jc w:val="both"/>
        <w:rPr>
          <w:rFonts w:ascii="Arial" w:hAnsi="Arial"/>
          <w:sz w:val="24"/>
          <w:szCs w:val="24"/>
        </w:rPr>
      </w:pPr>
    </w:p>
    <w:p w14:paraId="675C9383" w14:textId="41331020" w:rsidR="00720353" w:rsidRPr="007809BC" w:rsidRDefault="00720353" w:rsidP="002325EC">
      <w:pPr>
        <w:ind w:left="420"/>
        <w:jc w:val="both"/>
        <w:rPr>
          <w:rFonts w:ascii="Arial" w:hAnsi="Arial"/>
          <w:sz w:val="24"/>
          <w:szCs w:val="24"/>
        </w:rPr>
      </w:pPr>
      <w:r w:rsidRPr="007809BC">
        <w:rPr>
          <w:rFonts w:ascii="Arial" w:hAnsi="Arial"/>
          <w:sz w:val="24"/>
          <w:szCs w:val="24"/>
        </w:rPr>
        <w:t>El párrafo tercero del artículo referido señala que 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5EFE825A" w14:textId="64DB91A8" w:rsidR="00720353" w:rsidRPr="007809BC" w:rsidRDefault="00720353" w:rsidP="002325EC">
      <w:pPr>
        <w:ind w:left="420"/>
        <w:jc w:val="both"/>
        <w:rPr>
          <w:rFonts w:ascii="Arial" w:hAnsi="Arial"/>
          <w:sz w:val="24"/>
          <w:szCs w:val="24"/>
        </w:rPr>
      </w:pPr>
    </w:p>
    <w:p w14:paraId="566FC780" w14:textId="64A4FFAD" w:rsidR="00720353" w:rsidRPr="007809BC" w:rsidRDefault="00F82BBA" w:rsidP="002325EC">
      <w:pPr>
        <w:ind w:left="420"/>
        <w:jc w:val="both"/>
        <w:rPr>
          <w:rFonts w:ascii="Arial" w:eastAsia="Arial" w:hAnsi="Arial"/>
          <w:sz w:val="24"/>
          <w:szCs w:val="24"/>
        </w:rPr>
      </w:pPr>
      <w:r>
        <w:rPr>
          <w:rFonts w:ascii="Arial" w:hAnsi="Arial"/>
          <w:sz w:val="24"/>
          <w:szCs w:val="24"/>
        </w:rPr>
        <w:t>Asimismo, e</w:t>
      </w:r>
      <w:r w:rsidR="00720353" w:rsidRPr="007809BC">
        <w:rPr>
          <w:rFonts w:ascii="Arial" w:hAnsi="Arial"/>
          <w:sz w:val="24"/>
          <w:szCs w:val="24"/>
        </w:rPr>
        <w:t xml:space="preserve">l párrafo quinto </w:t>
      </w:r>
      <w:r>
        <w:rPr>
          <w:rFonts w:ascii="Arial" w:hAnsi="Arial"/>
          <w:sz w:val="24"/>
          <w:szCs w:val="24"/>
        </w:rPr>
        <w:t xml:space="preserve">del artículo referido </w:t>
      </w:r>
      <w:r w:rsidR="00720353" w:rsidRPr="007809BC">
        <w:rPr>
          <w:rFonts w:ascii="Arial" w:hAnsi="Arial"/>
          <w:sz w:val="24"/>
          <w:szCs w:val="24"/>
        </w:rPr>
        <w:t>menciona que se prohíbe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14:paraId="243DCDFF" w14:textId="4B93773E" w:rsidR="002325EC" w:rsidRPr="007809BC" w:rsidRDefault="002325EC" w:rsidP="00C70247">
      <w:pPr>
        <w:autoSpaceDE w:val="0"/>
        <w:autoSpaceDN w:val="0"/>
        <w:adjustRightInd w:val="0"/>
        <w:ind w:left="426" w:hanging="426"/>
        <w:contextualSpacing/>
        <w:jc w:val="both"/>
        <w:rPr>
          <w:rFonts w:ascii="Arial" w:eastAsia="Times New Roman" w:hAnsi="Arial"/>
          <w:b/>
          <w:sz w:val="24"/>
          <w:szCs w:val="24"/>
        </w:rPr>
      </w:pPr>
    </w:p>
    <w:p w14:paraId="439AEEFE" w14:textId="545F06B4" w:rsidR="00FF4131" w:rsidRPr="007809BC" w:rsidRDefault="00470CC7" w:rsidP="00FF4131">
      <w:pPr>
        <w:numPr>
          <w:ilvl w:val="1"/>
          <w:numId w:val="1"/>
        </w:numPr>
        <w:ind w:left="420" w:hanging="420"/>
        <w:jc w:val="both"/>
        <w:rPr>
          <w:rFonts w:ascii="Arial" w:eastAsia="Arial" w:hAnsi="Arial"/>
          <w:sz w:val="24"/>
          <w:szCs w:val="24"/>
        </w:rPr>
      </w:pPr>
      <w:r w:rsidRPr="007809BC">
        <w:rPr>
          <w:rFonts w:ascii="Arial" w:hAnsi="Arial"/>
          <w:sz w:val="24"/>
          <w:szCs w:val="24"/>
        </w:rPr>
        <w:t xml:space="preserve">Los Objetivos de Desarrollo Sostenible </w:t>
      </w:r>
      <w:r w:rsidRPr="007809BC">
        <w:rPr>
          <w:rFonts w:ascii="Arial" w:hAnsi="Arial"/>
          <w:bCs/>
          <w:sz w:val="24"/>
          <w:szCs w:val="24"/>
        </w:rPr>
        <w:t>de la Organización de las Naciones Unidas establecen distintas metas, entre las que destacan:</w:t>
      </w:r>
    </w:p>
    <w:p w14:paraId="0293523A" w14:textId="68C63ECE" w:rsidR="00470CC7" w:rsidRPr="007809BC" w:rsidRDefault="00470CC7" w:rsidP="00470CC7">
      <w:pPr>
        <w:ind w:left="420"/>
        <w:jc w:val="both"/>
        <w:rPr>
          <w:rFonts w:ascii="Arial" w:hAnsi="Arial"/>
          <w:bCs/>
          <w:sz w:val="24"/>
          <w:szCs w:val="24"/>
        </w:rPr>
      </w:pPr>
    </w:p>
    <w:p w14:paraId="44FACB0D" w14:textId="23EE4F6B" w:rsidR="00470CC7" w:rsidRPr="007809BC" w:rsidRDefault="00470CC7" w:rsidP="00470CC7">
      <w:pPr>
        <w:pStyle w:val="Prrafodelista"/>
        <w:numPr>
          <w:ilvl w:val="0"/>
          <w:numId w:val="17"/>
        </w:numPr>
        <w:ind w:right="190"/>
        <w:jc w:val="both"/>
        <w:rPr>
          <w:rFonts w:ascii="Arial" w:eastAsia="Arial" w:hAnsi="Arial"/>
          <w:sz w:val="24"/>
          <w:szCs w:val="24"/>
        </w:rPr>
      </w:pPr>
      <w:r w:rsidRPr="007809BC">
        <w:rPr>
          <w:rFonts w:ascii="Arial" w:hAnsi="Arial"/>
          <w:sz w:val="24"/>
          <w:szCs w:val="24"/>
        </w:rPr>
        <w:t xml:space="preserve">La necesidad de asegurar </w:t>
      </w:r>
      <w:r w:rsidRPr="007809BC">
        <w:rPr>
          <w:rFonts w:ascii="Arial" w:hAnsi="Arial"/>
          <w:bCs/>
          <w:sz w:val="24"/>
          <w:szCs w:val="24"/>
        </w:rPr>
        <w:t>la participación plena y efectiva de las mujeres y la igualdad de oportunidades de liderazgo en todos los niveles de decisión en la vida política, económica y pública. (Meta 5.5)</w:t>
      </w:r>
      <w:r w:rsidRPr="007809BC">
        <w:rPr>
          <w:rFonts w:ascii="Arial" w:hAnsi="Arial"/>
          <w:sz w:val="24"/>
          <w:szCs w:val="24"/>
        </w:rPr>
        <w:t>.</w:t>
      </w:r>
    </w:p>
    <w:p w14:paraId="644C92FA" w14:textId="77777777" w:rsidR="00470CC7" w:rsidRPr="007809BC" w:rsidRDefault="00470CC7" w:rsidP="00470CC7">
      <w:pPr>
        <w:pStyle w:val="Prrafodelista"/>
        <w:ind w:left="1080" w:right="190"/>
        <w:jc w:val="both"/>
        <w:rPr>
          <w:rFonts w:ascii="Arial" w:eastAsia="Arial" w:hAnsi="Arial"/>
          <w:sz w:val="24"/>
          <w:szCs w:val="24"/>
        </w:rPr>
      </w:pPr>
    </w:p>
    <w:p w14:paraId="68AF782E" w14:textId="5DA33730" w:rsidR="00470CC7" w:rsidRPr="007809BC" w:rsidRDefault="00470CC7" w:rsidP="00470CC7">
      <w:pPr>
        <w:pStyle w:val="Prrafodelista"/>
        <w:numPr>
          <w:ilvl w:val="0"/>
          <w:numId w:val="17"/>
        </w:numPr>
        <w:ind w:right="190"/>
        <w:jc w:val="both"/>
        <w:rPr>
          <w:rFonts w:ascii="Arial" w:eastAsia="Arial" w:hAnsi="Arial"/>
          <w:sz w:val="24"/>
          <w:szCs w:val="24"/>
        </w:rPr>
      </w:pPr>
      <w:r w:rsidRPr="007809BC">
        <w:rPr>
          <w:rFonts w:ascii="Arial" w:hAnsi="Arial"/>
          <w:sz w:val="24"/>
          <w:szCs w:val="24"/>
        </w:rPr>
        <w:t>El llamado a potenciar y promover la inclusión social, económica y política de todas las personas, independientemente de su edad, sexo, discapacidad, raza, etnia, origen, religión, situación económica u otra condición. (Meta 10.2).</w:t>
      </w:r>
    </w:p>
    <w:p w14:paraId="72EFF8A1" w14:textId="77777777" w:rsidR="00470CC7" w:rsidRPr="007809BC" w:rsidRDefault="00470CC7" w:rsidP="00ED7E3B">
      <w:pPr>
        <w:jc w:val="both"/>
        <w:rPr>
          <w:rFonts w:ascii="Arial" w:eastAsia="Arial" w:hAnsi="Arial"/>
          <w:sz w:val="24"/>
          <w:szCs w:val="24"/>
        </w:rPr>
      </w:pPr>
    </w:p>
    <w:p w14:paraId="3BEADA6B" w14:textId="50926364" w:rsidR="00FF4131" w:rsidRPr="007809BC" w:rsidRDefault="00FF4131" w:rsidP="006F6D93">
      <w:pPr>
        <w:numPr>
          <w:ilvl w:val="1"/>
          <w:numId w:val="1"/>
        </w:numPr>
        <w:ind w:left="426" w:hanging="420"/>
        <w:jc w:val="both"/>
        <w:rPr>
          <w:rFonts w:ascii="Arial" w:eastAsia="Arial" w:hAnsi="Arial"/>
          <w:sz w:val="24"/>
          <w:szCs w:val="24"/>
        </w:rPr>
      </w:pPr>
      <w:r w:rsidRPr="007809BC">
        <w:rPr>
          <w:rFonts w:ascii="Arial" w:eastAsia="Arial" w:hAnsi="Arial"/>
          <w:sz w:val="24"/>
          <w:szCs w:val="24"/>
        </w:rPr>
        <w:lastRenderedPageBreak/>
        <w:t xml:space="preserve">El artículo 2 de la Convención sobre la eliminación de todas las formas de discriminación contra la mujer establece que los </w:t>
      </w:r>
      <w:r w:rsidR="00DC3787" w:rsidRPr="007809BC">
        <w:rPr>
          <w:rFonts w:ascii="Arial" w:hAnsi="Arial"/>
          <w:sz w:val="24"/>
          <w:szCs w:val="24"/>
        </w:rPr>
        <w:t>Estados Parte</w:t>
      </w:r>
      <w:r w:rsidRPr="007809BC">
        <w:rPr>
          <w:rFonts w:ascii="Arial" w:hAnsi="Arial"/>
          <w:sz w:val="24"/>
          <w:szCs w:val="24"/>
        </w:rPr>
        <w:t xml:space="preserve"> condenan dicha acción en todas sus formas, por lo que convienen en seguir</w:t>
      </w:r>
      <w:r w:rsidR="00F82BBA">
        <w:rPr>
          <w:rFonts w:ascii="Arial" w:hAnsi="Arial"/>
          <w:sz w:val="24"/>
          <w:szCs w:val="24"/>
        </w:rPr>
        <w:t xml:space="preserve">, </w:t>
      </w:r>
      <w:r w:rsidR="007658E9" w:rsidRPr="007809BC">
        <w:rPr>
          <w:rFonts w:ascii="Arial" w:hAnsi="Arial"/>
          <w:sz w:val="24"/>
          <w:szCs w:val="24"/>
        </w:rPr>
        <w:t>p</w:t>
      </w:r>
      <w:r w:rsidRPr="007809BC">
        <w:rPr>
          <w:rFonts w:ascii="Arial" w:hAnsi="Arial"/>
          <w:sz w:val="24"/>
          <w:szCs w:val="24"/>
        </w:rPr>
        <w:t>or todos los medios apropiados y sin dilaciones</w:t>
      </w:r>
      <w:r w:rsidR="00F82BBA">
        <w:rPr>
          <w:rFonts w:ascii="Arial" w:hAnsi="Arial"/>
          <w:sz w:val="24"/>
          <w:szCs w:val="24"/>
        </w:rPr>
        <w:t xml:space="preserve">, </w:t>
      </w:r>
      <w:r w:rsidRPr="007809BC">
        <w:rPr>
          <w:rFonts w:ascii="Arial" w:hAnsi="Arial"/>
          <w:sz w:val="24"/>
          <w:szCs w:val="24"/>
        </w:rPr>
        <w:t>una política encaminada a eliminar la discriminación contra la mujer.</w:t>
      </w:r>
    </w:p>
    <w:p w14:paraId="3BCA050D" w14:textId="77777777" w:rsidR="00FF4131" w:rsidRPr="007809BC" w:rsidRDefault="00FF4131" w:rsidP="00FF4131">
      <w:pPr>
        <w:ind w:left="420"/>
        <w:jc w:val="both"/>
        <w:rPr>
          <w:rFonts w:ascii="Arial" w:eastAsia="Arial" w:hAnsi="Arial"/>
          <w:sz w:val="24"/>
          <w:szCs w:val="24"/>
        </w:rPr>
      </w:pPr>
    </w:p>
    <w:p w14:paraId="7383F216" w14:textId="123A9D33" w:rsidR="006F6D93" w:rsidRPr="007809BC" w:rsidRDefault="00FF4131" w:rsidP="006F6D93">
      <w:pPr>
        <w:ind w:left="420"/>
        <w:jc w:val="both"/>
        <w:rPr>
          <w:rFonts w:ascii="Arial" w:eastAsia="Arial" w:hAnsi="Arial"/>
          <w:sz w:val="24"/>
          <w:szCs w:val="24"/>
        </w:rPr>
      </w:pPr>
      <w:r w:rsidRPr="007809BC">
        <w:rPr>
          <w:rFonts w:ascii="Arial" w:eastAsia="Arial" w:hAnsi="Arial"/>
          <w:sz w:val="24"/>
          <w:szCs w:val="24"/>
        </w:rPr>
        <w:t xml:space="preserve">Asimismo, el artículo 7 de dicho ordenamiento establece que los </w:t>
      </w:r>
      <w:r w:rsidR="00DC3787" w:rsidRPr="007809BC">
        <w:rPr>
          <w:rFonts w:ascii="Arial" w:eastAsia="Arial" w:hAnsi="Arial"/>
          <w:sz w:val="24"/>
          <w:szCs w:val="24"/>
        </w:rPr>
        <w:t>Estados Parte</w:t>
      </w:r>
      <w:r w:rsidRPr="007809BC">
        <w:rPr>
          <w:rFonts w:ascii="Arial" w:eastAsia="Arial" w:hAnsi="Arial"/>
          <w:sz w:val="24"/>
          <w:szCs w:val="24"/>
        </w:rPr>
        <w:t xml:space="preserve"> tomarán medidas para erradicar la discriminación contra la mujer en la vida política y pública del país y, en particular, garantizarán a las mujeres igualdad de condiciones para votar, ser votadas y ocupar cargos públicos, entre otros.</w:t>
      </w:r>
    </w:p>
    <w:p w14:paraId="06096839" w14:textId="77777777" w:rsidR="006F6D93" w:rsidRPr="007809BC" w:rsidRDefault="006F6D93" w:rsidP="006F6D93">
      <w:pPr>
        <w:ind w:left="420"/>
        <w:jc w:val="both"/>
        <w:rPr>
          <w:rFonts w:ascii="Arial" w:eastAsia="Arial" w:hAnsi="Arial"/>
          <w:sz w:val="24"/>
          <w:szCs w:val="24"/>
        </w:rPr>
      </w:pPr>
    </w:p>
    <w:p w14:paraId="2C404BAB" w14:textId="1DC53CD5" w:rsidR="00885E90" w:rsidRPr="007809BC" w:rsidRDefault="00FF4131" w:rsidP="006F6D93">
      <w:pPr>
        <w:pStyle w:val="Prrafodelista"/>
        <w:numPr>
          <w:ilvl w:val="1"/>
          <w:numId w:val="1"/>
        </w:numPr>
        <w:ind w:left="426" w:hanging="420"/>
        <w:jc w:val="both"/>
        <w:rPr>
          <w:rFonts w:ascii="Arial" w:eastAsia="Arial" w:hAnsi="Arial"/>
          <w:sz w:val="24"/>
          <w:szCs w:val="24"/>
        </w:rPr>
      </w:pPr>
      <w:r w:rsidRPr="007809BC">
        <w:rPr>
          <w:rFonts w:ascii="Arial" w:eastAsia="Arial" w:hAnsi="Arial"/>
          <w:sz w:val="24"/>
          <w:szCs w:val="24"/>
        </w:rPr>
        <w:t xml:space="preserve">De conformidad con los artículos 5 y 6 de la Convención Interamericana para Prevenir, Sancionar y Erradicar la Violencia contra la Mujer (Convención Belém do Pará) toda mujer podrá </w:t>
      </w:r>
      <w:r w:rsidRPr="007809BC">
        <w:rPr>
          <w:rFonts w:ascii="Arial" w:hAnsi="Arial"/>
          <w:sz w:val="24"/>
          <w:szCs w:val="24"/>
        </w:rPr>
        <w:t>ejercer libre y plenamente sus derechos civiles, políticos, económicos, sociales y culturales y contará con la total protección de esos derechos consagrados en los instrumentos regionales e internacionales sobre derechos humanos. En ese sentido, el derecho a una vida libre de violencia incluye que la mujer sea libre de toda forma de discriminación y que debe ser valorada y educada libre de patrones estereotipados de comportamiento y prácticas sociales y culturales basadas en conceptos de inferioridad o subordinación.</w:t>
      </w:r>
    </w:p>
    <w:p w14:paraId="58F0078E" w14:textId="77777777" w:rsidR="00885E90" w:rsidRPr="007809BC" w:rsidRDefault="00885E90" w:rsidP="006F6D93">
      <w:pPr>
        <w:pStyle w:val="Prrafodelista"/>
        <w:ind w:left="426" w:right="190" w:hanging="420"/>
        <w:jc w:val="both"/>
        <w:rPr>
          <w:rFonts w:ascii="Arial" w:hAnsi="Arial"/>
          <w:sz w:val="24"/>
          <w:szCs w:val="24"/>
        </w:rPr>
      </w:pPr>
    </w:p>
    <w:p w14:paraId="35D78ACD" w14:textId="77777777" w:rsidR="00885E90" w:rsidRPr="007809BC" w:rsidRDefault="00FF4131" w:rsidP="006F6D93">
      <w:pPr>
        <w:pStyle w:val="Prrafodelista"/>
        <w:numPr>
          <w:ilvl w:val="1"/>
          <w:numId w:val="1"/>
        </w:numPr>
        <w:ind w:left="426" w:right="190" w:hanging="420"/>
        <w:jc w:val="both"/>
        <w:rPr>
          <w:rFonts w:ascii="Arial" w:hAnsi="Arial"/>
          <w:sz w:val="24"/>
          <w:szCs w:val="24"/>
        </w:rPr>
      </w:pPr>
      <w:r w:rsidRPr="007809BC">
        <w:rPr>
          <w:rFonts w:ascii="Arial" w:eastAsia="Arial" w:hAnsi="Arial"/>
          <w:sz w:val="24"/>
          <w:szCs w:val="24"/>
        </w:rPr>
        <w:t>El artículo 42, fracción V de la Ley General para la Igualdad entre Mujeres y Hombres determina la obligación de las autoridades correspondientes de velar por que los medios de comunicación transmitan una imagen igualitaria, plural y no estereotipada de mujeres y hombres en la sociedad, así como que promuevan el conocimiento y la difusión del principio de igualdad y, en su caso, eviten el uso sexista del lenguaje.</w:t>
      </w:r>
    </w:p>
    <w:p w14:paraId="28F4A6D4" w14:textId="77777777" w:rsidR="00885E90" w:rsidRPr="007809BC" w:rsidRDefault="00885E90" w:rsidP="006F6D93">
      <w:pPr>
        <w:pStyle w:val="Prrafodelista"/>
        <w:ind w:left="426" w:hanging="420"/>
        <w:rPr>
          <w:rFonts w:ascii="Arial" w:hAnsi="Arial"/>
          <w:bCs/>
          <w:sz w:val="24"/>
          <w:szCs w:val="24"/>
        </w:rPr>
      </w:pPr>
    </w:p>
    <w:p w14:paraId="4FE521D3" w14:textId="2853E727" w:rsidR="00FF4131" w:rsidRPr="007809BC" w:rsidRDefault="00FF4131" w:rsidP="00527F6B">
      <w:pPr>
        <w:pStyle w:val="Prrafodelista"/>
        <w:numPr>
          <w:ilvl w:val="1"/>
          <w:numId w:val="1"/>
        </w:numPr>
        <w:ind w:left="426" w:right="190" w:hanging="420"/>
        <w:jc w:val="both"/>
        <w:rPr>
          <w:rFonts w:ascii="Arial" w:hAnsi="Arial"/>
          <w:sz w:val="24"/>
          <w:szCs w:val="24"/>
        </w:rPr>
      </w:pPr>
      <w:r w:rsidRPr="007809BC">
        <w:rPr>
          <w:rFonts w:ascii="Arial" w:hAnsi="Arial"/>
          <w:bCs/>
          <w:sz w:val="24"/>
          <w:szCs w:val="24"/>
        </w:rPr>
        <w:t>El artículo 1, fracción III de la Ley Federal para Prevenir y Eliminar la Discriminación, señala que se entiende por discriminación lo siguiente:</w:t>
      </w:r>
    </w:p>
    <w:p w14:paraId="244F8A8C" w14:textId="77777777" w:rsidR="00FF4131" w:rsidRPr="007809BC" w:rsidRDefault="00FF4131" w:rsidP="00FF4131">
      <w:pPr>
        <w:pStyle w:val="Prrafodelista"/>
        <w:rPr>
          <w:rFonts w:ascii="Arial" w:hAnsi="Arial"/>
          <w:bCs/>
          <w:sz w:val="24"/>
          <w:szCs w:val="24"/>
        </w:rPr>
      </w:pPr>
    </w:p>
    <w:p w14:paraId="1A82F01B" w14:textId="77777777" w:rsidR="00FF4131" w:rsidRPr="007809BC" w:rsidRDefault="00FF4131" w:rsidP="00FF4131">
      <w:pPr>
        <w:pStyle w:val="Prrafodelista"/>
        <w:tabs>
          <w:tab w:val="left" w:pos="8789"/>
        </w:tabs>
        <w:ind w:left="1276" w:right="615"/>
        <w:jc w:val="both"/>
        <w:rPr>
          <w:rFonts w:ascii="Arial" w:hAnsi="Arial"/>
          <w:bCs/>
          <w:i/>
          <w:iCs/>
          <w:sz w:val="22"/>
          <w:szCs w:val="22"/>
          <w:lang w:val="es-ES"/>
        </w:rPr>
      </w:pPr>
      <w:r w:rsidRPr="007809BC">
        <w:rPr>
          <w:rFonts w:ascii="Arial" w:hAnsi="Arial"/>
          <w:bCs/>
          <w:i/>
          <w:iCs/>
          <w:sz w:val="22"/>
          <w:szCs w:val="22"/>
          <w:lang w:val="es-ES"/>
        </w:rPr>
        <w:t xml:space="preserve">[…] toda distinción, exclusión, restricción o preferencia que, por acción u omisión, con intención o sin ella, no sea objetiva, racional ni proporcional y tenga por objeto o resultado obstaculizar, restringir, impedir, menoscabar o anular el reconocimiento, goce o ejercicio de los derechos humanos y libertades, cuando se base en uno o más de los siguientes motivos: el origen étnico o nacional, el color de piel, la cultura, el sexo, el género, la edad, las discapacidades, la condición social, económica, de salud física o mental, jurídica, la religión, la apariencia física, las características genéticas, la situación migratoria, el embarazo, la lengua, las opiniones, las preferencias sexuales, la identidad o filiación política, el estado civil, la situación familiar, </w:t>
      </w:r>
      <w:r w:rsidRPr="007809BC">
        <w:rPr>
          <w:rFonts w:ascii="Arial" w:hAnsi="Arial"/>
          <w:bCs/>
          <w:i/>
          <w:iCs/>
          <w:sz w:val="22"/>
          <w:szCs w:val="22"/>
          <w:lang w:val="es-ES"/>
        </w:rPr>
        <w:lastRenderedPageBreak/>
        <w:t>las responsabilidades familiares, el idioma, los antecedentes penales o cualquier otro motivo.</w:t>
      </w:r>
    </w:p>
    <w:p w14:paraId="2C420E15" w14:textId="77777777" w:rsidR="00FF4131" w:rsidRPr="007809BC" w:rsidRDefault="00FF4131" w:rsidP="00FF4131">
      <w:pPr>
        <w:pStyle w:val="Prrafodelista"/>
        <w:rPr>
          <w:rFonts w:ascii="Arial" w:hAnsi="Arial"/>
          <w:bCs/>
          <w:sz w:val="24"/>
          <w:szCs w:val="24"/>
        </w:rPr>
      </w:pPr>
    </w:p>
    <w:p w14:paraId="7D230009" w14:textId="77777777" w:rsidR="00FF4131" w:rsidRPr="007809BC" w:rsidRDefault="00FF4131" w:rsidP="00527F6B">
      <w:pPr>
        <w:pStyle w:val="Prrafodelista"/>
        <w:ind w:left="426" w:right="190"/>
        <w:jc w:val="both"/>
        <w:rPr>
          <w:rFonts w:ascii="Arial" w:hAnsi="Arial"/>
          <w:bCs/>
          <w:sz w:val="24"/>
          <w:szCs w:val="24"/>
        </w:rPr>
      </w:pPr>
      <w:r w:rsidRPr="007809BC">
        <w:rPr>
          <w:rFonts w:ascii="Arial" w:hAnsi="Arial"/>
          <w:bCs/>
          <w:sz w:val="24"/>
          <w:szCs w:val="24"/>
        </w:rPr>
        <w:t>Asimismo, los artículos 15 Séptimus y 15 Octavus, párrafo primero de dicha ley señalan que las acciones afirmativas son medidas especiales, específicas y de carácter temporal en favor de personas o grupos en situación de discriminación que tienen como objetivo corregir situaciones de desigualdad en el disfrute o ejercicio de derechos y libertades.</w:t>
      </w:r>
    </w:p>
    <w:p w14:paraId="42C55341" w14:textId="77777777" w:rsidR="00FF4131" w:rsidRPr="007809BC" w:rsidRDefault="00FF4131" w:rsidP="00527F6B">
      <w:pPr>
        <w:ind w:left="426"/>
        <w:rPr>
          <w:rFonts w:ascii="Arial" w:hAnsi="Arial"/>
          <w:bCs/>
          <w:sz w:val="24"/>
          <w:szCs w:val="24"/>
        </w:rPr>
      </w:pPr>
    </w:p>
    <w:p w14:paraId="2717B35D" w14:textId="77777777" w:rsidR="00FF4131" w:rsidRPr="007809BC" w:rsidRDefault="00FF4131" w:rsidP="00527F6B">
      <w:pPr>
        <w:pStyle w:val="Prrafodelista"/>
        <w:ind w:left="426" w:right="190"/>
        <w:jc w:val="both"/>
        <w:rPr>
          <w:rFonts w:ascii="Arial" w:hAnsi="Arial"/>
          <w:bCs/>
          <w:sz w:val="24"/>
          <w:szCs w:val="24"/>
        </w:rPr>
      </w:pPr>
      <w:r w:rsidRPr="007809BC">
        <w:rPr>
          <w:rFonts w:ascii="Arial" w:hAnsi="Arial"/>
          <w:bCs/>
          <w:sz w:val="24"/>
          <w:szCs w:val="24"/>
        </w:rPr>
        <w:t>Las acciones afirmativas podrán incluir medidas para favorecer el acceso, permanencia y promoción de personas pertenecientes a grupos en situación de discriminación y subrepresentados en espacios educativos, laborales y cargos de elección popular por medio del establecimiento de porcentajes o cuotas.</w:t>
      </w:r>
    </w:p>
    <w:p w14:paraId="5348CCF4" w14:textId="77777777" w:rsidR="00FF4131" w:rsidRPr="007809BC" w:rsidRDefault="00FF4131" w:rsidP="00527F6B">
      <w:pPr>
        <w:ind w:left="426" w:right="190"/>
        <w:jc w:val="both"/>
        <w:rPr>
          <w:rFonts w:ascii="Arial" w:hAnsi="Arial"/>
          <w:bCs/>
          <w:sz w:val="24"/>
          <w:szCs w:val="24"/>
        </w:rPr>
      </w:pPr>
    </w:p>
    <w:p w14:paraId="6880CECE" w14:textId="5209B37B" w:rsidR="00470CC7" w:rsidRPr="007809BC" w:rsidRDefault="00FF4131" w:rsidP="00527F6B">
      <w:pPr>
        <w:pStyle w:val="Prrafodelista"/>
        <w:numPr>
          <w:ilvl w:val="1"/>
          <w:numId w:val="1"/>
        </w:numPr>
        <w:ind w:left="426" w:right="190" w:hanging="567"/>
        <w:jc w:val="both"/>
        <w:rPr>
          <w:rFonts w:ascii="Arial" w:hAnsi="Arial"/>
          <w:bCs/>
          <w:sz w:val="24"/>
          <w:szCs w:val="24"/>
        </w:rPr>
      </w:pPr>
      <w:r w:rsidRPr="007809BC">
        <w:rPr>
          <w:rFonts w:ascii="Arial" w:eastAsia="Arial" w:hAnsi="Arial"/>
          <w:spacing w:val="-4"/>
          <w:sz w:val="24"/>
          <w:szCs w:val="24"/>
        </w:rPr>
        <w:t>De conformidad con el artículo 256, fracciones VI, VIII y IX de la LFTR, se establece que son derechos de las audiencias: a) ejercer el derecho de réplica; b) en la prestación de los servicios de radiodifusión estará prohibida toda discriminación motivada por origen étnico nacional, el género, la edad, las discapacidades, la condición social, las condiciones de salid, la religión, las opiniones, las preferencias sexuales, el estado civil o cualquier otra que atente contra la dignidad humana y tenga por objeto anular o menoscabar los derechos y libertades de las personas;  y c) el respeto de los derechos humanos, el interés superior de la niñez, la igualdad de género y la no discriminación.</w:t>
      </w:r>
    </w:p>
    <w:p w14:paraId="735252EC" w14:textId="0A260042" w:rsidR="002325EC" w:rsidRPr="007809BC" w:rsidRDefault="002325EC" w:rsidP="00C70247">
      <w:pPr>
        <w:autoSpaceDE w:val="0"/>
        <w:autoSpaceDN w:val="0"/>
        <w:adjustRightInd w:val="0"/>
        <w:ind w:left="426" w:hanging="426"/>
        <w:contextualSpacing/>
        <w:jc w:val="both"/>
        <w:rPr>
          <w:rFonts w:ascii="Arial" w:eastAsia="Times New Roman" w:hAnsi="Arial"/>
          <w:b/>
          <w:sz w:val="24"/>
          <w:szCs w:val="24"/>
        </w:rPr>
      </w:pPr>
    </w:p>
    <w:p w14:paraId="11C60ACF" w14:textId="77777777" w:rsidR="00895B08" w:rsidRPr="007809BC" w:rsidRDefault="00895B08" w:rsidP="00895B08">
      <w:pPr>
        <w:ind w:right="190"/>
        <w:jc w:val="both"/>
        <w:rPr>
          <w:rFonts w:ascii="Arial" w:hAnsi="Arial"/>
          <w:b/>
          <w:sz w:val="24"/>
          <w:szCs w:val="24"/>
        </w:rPr>
      </w:pPr>
      <w:r w:rsidRPr="007809BC">
        <w:rPr>
          <w:rFonts w:ascii="Arial" w:hAnsi="Arial"/>
          <w:b/>
          <w:sz w:val="24"/>
          <w:szCs w:val="24"/>
        </w:rPr>
        <w:t>Violencia política contra las mujeres en razón de género</w:t>
      </w:r>
    </w:p>
    <w:p w14:paraId="75996DA1" w14:textId="77777777" w:rsidR="00895B08" w:rsidRPr="007809BC" w:rsidRDefault="00895B08" w:rsidP="00895B08">
      <w:pPr>
        <w:pStyle w:val="Prrafodelista"/>
        <w:ind w:left="567" w:right="190"/>
        <w:jc w:val="both"/>
        <w:rPr>
          <w:rFonts w:ascii="Arial" w:hAnsi="Arial"/>
          <w:bCs/>
          <w:sz w:val="24"/>
          <w:szCs w:val="24"/>
        </w:rPr>
      </w:pPr>
    </w:p>
    <w:p w14:paraId="1A0FAFCD" w14:textId="3275C114" w:rsidR="00895B08" w:rsidRPr="007809BC" w:rsidRDefault="00895B08" w:rsidP="00895B08">
      <w:pPr>
        <w:pStyle w:val="Prrafodelista"/>
        <w:numPr>
          <w:ilvl w:val="1"/>
          <w:numId w:val="1"/>
        </w:numPr>
        <w:ind w:left="567" w:right="190" w:hanging="567"/>
        <w:jc w:val="both"/>
        <w:rPr>
          <w:rFonts w:ascii="Arial" w:hAnsi="Arial"/>
          <w:bCs/>
          <w:sz w:val="24"/>
          <w:szCs w:val="24"/>
        </w:rPr>
      </w:pPr>
      <w:r w:rsidRPr="007809BC">
        <w:rPr>
          <w:rFonts w:ascii="Arial" w:eastAsia="Arial" w:hAnsi="Arial"/>
          <w:spacing w:val="-4"/>
          <w:sz w:val="24"/>
          <w:szCs w:val="24"/>
        </w:rPr>
        <w:t xml:space="preserve">El artículo 20 Bis de la LGAMVLV establece que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66D81E1E" w14:textId="77777777" w:rsidR="00895B08" w:rsidRPr="007809BC" w:rsidRDefault="00895B08" w:rsidP="00895B08">
      <w:pPr>
        <w:pStyle w:val="Prrafodelista"/>
        <w:ind w:left="567" w:right="190"/>
        <w:jc w:val="both"/>
        <w:rPr>
          <w:rFonts w:ascii="Arial" w:eastAsia="Arial" w:hAnsi="Arial"/>
          <w:b/>
          <w:spacing w:val="-4"/>
          <w:sz w:val="24"/>
          <w:szCs w:val="24"/>
        </w:rPr>
      </w:pPr>
    </w:p>
    <w:p w14:paraId="0C084C27" w14:textId="36DB2194" w:rsidR="00895B08" w:rsidRPr="007809BC" w:rsidRDefault="00895B08" w:rsidP="00895B08">
      <w:pPr>
        <w:pStyle w:val="Prrafodelista"/>
        <w:ind w:left="567" w:right="190"/>
        <w:jc w:val="both"/>
        <w:rPr>
          <w:rFonts w:ascii="Arial" w:eastAsia="Arial" w:hAnsi="Arial"/>
          <w:spacing w:val="-4"/>
          <w:sz w:val="24"/>
          <w:szCs w:val="24"/>
        </w:rPr>
      </w:pPr>
      <w:r w:rsidRPr="007809BC">
        <w:rPr>
          <w:rFonts w:ascii="Arial" w:eastAsia="Arial" w:hAnsi="Arial"/>
          <w:spacing w:val="-4"/>
          <w:sz w:val="24"/>
          <w:szCs w:val="24"/>
        </w:rPr>
        <w:t>Asimismo, dispone que se entenderá que las acciones u omisiones se basan en elementos de género, cuando se dirijan a una mujer por su condición de mujer; le afecten desproporcionadamente o tengan un impacto diferenciado en ella y que puede manifestarse en cualquiera de los tipos de violencia reconocidos en la referida Ley y puede ser perpetrada indistintamente por agentes estatales</w:t>
      </w:r>
      <w:r w:rsidR="00F82BBA">
        <w:rPr>
          <w:rFonts w:ascii="Arial" w:eastAsia="Arial" w:hAnsi="Arial"/>
          <w:spacing w:val="-4"/>
          <w:sz w:val="24"/>
          <w:szCs w:val="24"/>
        </w:rPr>
        <w:t>,</w:t>
      </w:r>
      <w:r w:rsidR="00560101">
        <w:rPr>
          <w:rFonts w:ascii="Arial" w:eastAsia="Arial" w:hAnsi="Arial"/>
          <w:spacing w:val="-4"/>
          <w:sz w:val="24"/>
          <w:szCs w:val="24"/>
        </w:rPr>
        <w:t xml:space="preserve"> </w:t>
      </w:r>
      <w:r w:rsidRPr="007809BC">
        <w:rPr>
          <w:rFonts w:ascii="Arial" w:eastAsia="Arial" w:hAnsi="Arial"/>
          <w:spacing w:val="-4"/>
          <w:sz w:val="24"/>
          <w:szCs w:val="24"/>
        </w:rPr>
        <w:t>superiores jerárquicos</w:t>
      </w:r>
      <w:r w:rsidR="00F82BBA">
        <w:rPr>
          <w:rFonts w:ascii="Arial" w:eastAsia="Arial" w:hAnsi="Arial"/>
          <w:spacing w:val="-4"/>
          <w:sz w:val="24"/>
          <w:szCs w:val="24"/>
        </w:rPr>
        <w:t>,</w:t>
      </w:r>
      <w:r w:rsidRPr="007809BC">
        <w:rPr>
          <w:rFonts w:ascii="Arial" w:eastAsia="Arial" w:hAnsi="Arial"/>
          <w:spacing w:val="-4"/>
          <w:sz w:val="24"/>
          <w:szCs w:val="24"/>
        </w:rPr>
        <w:t xml:space="preserve"> colegas de trabajo</w:t>
      </w:r>
      <w:r w:rsidR="00F82BBA">
        <w:rPr>
          <w:rFonts w:ascii="Arial" w:eastAsia="Arial" w:hAnsi="Arial"/>
          <w:spacing w:val="-4"/>
          <w:sz w:val="24"/>
          <w:szCs w:val="24"/>
        </w:rPr>
        <w:t>, personas</w:t>
      </w:r>
      <w:r w:rsidRPr="007809BC">
        <w:rPr>
          <w:rFonts w:ascii="Arial" w:eastAsia="Arial" w:hAnsi="Arial"/>
          <w:spacing w:val="-4"/>
          <w:sz w:val="24"/>
          <w:szCs w:val="24"/>
        </w:rPr>
        <w:t xml:space="preserve"> dirigentes de partidos políticos, militantes, </w:t>
      </w:r>
      <w:r w:rsidRPr="007809BC">
        <w:rPr>
          <w:rFonts w:ascii="Arial" w:eastAsia="Arial" w:hAnsi="Arial"/>
          <w:spacing w:val="-4"/>
          <w:sz w:val="24"/>
          <w:szCs w:val="24"/>
        </w:rPr>
        <w:lastRenderedPageBreak/>
        <w:t>simpatizantes</w:t>
      </w:r>
      <w:r w:rsidR="00F82BBA">
        <w:rPr>
          <w:rFonts w:ascii="Arial" w:eastAsia="Arial" w:hAnsi="Arial"/>
          <w:spacing w:val="-4"/>
          <w:sz w:val="24"/>
          <w:szCs w:val="24"/>
        </w:rPr>
        <w:t xml:space="preserve">, </w:t>
      </w:r>
      <w:r w:rsidR="000F7BF5">
        <w:rPr>
          <w:rFonts w:ascii="Arial" w:eastAsia="Arial" w:hAnsi="Arial"/>
          <w:spacing w:val="-4"/>
          <w:sz w:val="24"/>
          <w:szCs w:val="24"/>
        </w:rPr>
        <w:t xml:space="preserve">precandidaturas o candidaturas </w:t>
      </w:r>
      <w:r w:rsidRPr="007809BC">
        <w:rPr>
          <w:rFonts w:ascii="Arial" w:eastAsia="Arial" w:hAnsi="Arial"/>
          <w:spacing w:val="-4"/>
          <w:sz w:val="24"/>
          <w:szCs w:val="24"/>
        </w:rPr>
        <w:t>postulad</w:t>
      </w:r>
      <w:r w:rsidR="000F7BF5">
        <w:rPr>
          <w:rFonts w:ascii="Arial" w:eastAsia="Arial" w:hAnsi="Arial"/>
          <w:spacing w:val="-4"/>
          <w:sz w:val="24"/>
          <w:szCs w:val="24"/>
        </w:rPr>
        <w:t>a</w:t>
      </w:r>
      <w:r w:rsidRPr="007809BC">
        <w:rPr>
          <w:rFonts w:ascii="Arial" w:eastAsia="Arial" w:hAnsi="Arial"/>
          <w:spacing w:val="-4"/>
          <w:sz w:val="24"/>
          <w:szCs w:val="24"/>
        </w:rPr>
        <w:t>s por los partidos políticos</w:t>
      </w:r>
      <w:r w:rsidR="00F82BBA">
        <w:rPr>
          <w:rFonts w:ascii="Arial" w:eastAsia="Arial" w:hAnsi="Arial"/>
          <w:spacing w:val="-4"/>
          <w:sz w:val="24"/>
          <w:szCs w:val="24"/>
        </w:rPr>
        <w:t xml:space="preserve"> o representantes de los mismos</w:t>
      </w:r>
      <w:r w:rsidRPr="007809BC">
        <w:rPr>
          <w:rFonts w:ascii="Arial" w:eastAsia="Arial" w:hAnsi="Arial"/>
          <w:spacing w:val="-4"/>
          <w:sz w:val="24"/>
          <w:szCs w:val="24"/>
        </w:rPr>
        <w:t>; medios de comunicación y sus integrantes</w:t>
      </w:r>
      <w:r w:rsidR="00F82BBA">
        <w:rPr>
          <w:rFonts w:ascii="Arial" w:eastAsia="Arial" w:hAnsi="Arial"/>
          <w:spacing w:val="-4"/>
          <w:sz w:val="24"/>
          <w:szCs w:val="24"/>
        </w:rPr>
        <w:t>;</w:t>
      </w:r>
      <w:r w:rsidR="00560101">
        <w:rPr>
          <w:rFonts w:ascii="Arial" w:eastAsia="Arial" w:hAnsi="Arial"/>
          <w:spacing w:val="-4"/>
          <w:sz w:val="24"/>
          <w:szCs w:val="24"/>
        </w:rPr>
        <w:t xml:space="preserve"> </w:t>
      </w:r>
      <w:r w:rsidRPr="007809BC">
        <w:rPr>
          <w:rFonts w:ascii="Arial" w:eastAsia="Arial" w:hAnsi="Arial"/>
          <w:spacing w:val="-4"/>
          <w:sz w:val="24"/>
          <w:szCs w:val="24"/>
        </w:rPr>
        <w:t>por un particular o por un grupo</w:t>
      </w:r>
      <w:r w:rsidR="00EE1DF0">
        <w:rPr>
          <w:rFonts w:ascii="Arial" w:eastAsia="Arial" w:hAnsi="Arial"/>
          <w:spacing w:val="-4"/>
          <w:sz w:val="24"/>
          <w:szCs w:val="24"/>
        </w:rPr>
        <w:t xml:space="preserve"> de </w:t>
      </w:r>
      <w:r w:rsidRPr="007809BC">
        <w:rPr>
          <w:rFonts w:ascii="Arial" w:eastAsia="Arial" w:hAnsi="Arial"/>
          <w:spacing w:val="-4"/>
          <w:sz w:val="24"/>
          <w:szCs w:val="24"/>
        </w:rPr>
        <w:t xml:space="preserve">particulares. </w:t>
      </w:r>
    </w:p>
    <w:p w14:paraId="355E332F" w14:textId="77777777" w:rsidR="00895B08" w:rsidRPr="007809BC" w:rsidRDefault="00895B08" w:rsidP="00895B08">
      <w:pPr>
        <w:pStyle w:val="Prrafodelista"/>
        <w:ind w:left="567" w:right="190"/>
        <w:jc w:val="both"/>
        <w:rPr>
          <w:rFonts w:ascii="Arial" w:eastAsia="Arial" w:hAnsi="Arial"/>
          <w:spacing w:val="-4"/>
          <w:sz w:val="24"/>
          <w:szCs w:val="24"/>
        </w:rPr>
      </w:pPr>
    </w:p>
    <w:p w14:paraId="79DE62B2" w14:textId="77777777" w:rsidR="00895B08" w:rsidRPr="007809BC" w:rsidRDefault="00895B08" w:rsidP="00895B08">
      <w:pPr>
        <w:pStyle w:val="Prrafodelista"/>
        <w:ind w:left="567" w:right="190"/>
        <w:jc w:val="both"/>
        <w:rPr>
          <w:rFonts w:ascii="Arial" w:hAnsi="Arial"/>
          <w:bCs/>
          <w:sz w:val="24"/>
          <w:szCs w:val="24"/>
        </w:rPr>
      </w:pPr>
      <w:r w:rsidRPr="007809BC">
        <w:rPr>
          <w:rFonts w:ascii="Arial" w:eastAsia="Arial" w:hAnsi="Arial"/>
          <w:spacing w:val="-4"/>
          <w:sz w:val="24"/>
          <w:szCs w:val="24"/>
        </w:rPr>
        <w:t xml:space="preserve">Adicionalmente, el artículo 20 Ter de la LGAMVLV establece las conductas en las que puede expresarse la violencia política contra las mujeres en razón de género y que se sancionará en los términos establecidos en la legislación electoral, penal y de responsabilidades administrativas. </w:t>
      </w:r>
    </w:p>
    <w:p w14:paraId="637D3196" w14:textId="77777777" w:rsidR="00895B08" w:rsidRPr="007809BC" w:rsidRDefault="00895B08" w:rsidP="00895B08">
      <w:pPr>
        <w:tabs>
          <w:tab w:val="left" w:pos="2304"/>
        </w:tabs>
        <w:ind w:right="190"/>
        <w:jc w:val="both"/>
        <w:rPr>
          <w:rFonts w:ascii="Arial" w:hAnsi="Arial"/>
          <w:bCs/>
          <w:sz w:val="24"/>
          <w:szCs w:val="24"/>
        </w:rPr>
      </w:pPr>
    </w:p>
    <w:p w14:paraId="54E4291F" w14:textId="7473B45A" w:rsidR="00895B08" w:rsidRPr="007809BC" w:rsidRDefault="00895B08" w:rsidP="009635E4">
      <w:pPr>
        <w:pStyle w:val="Prrafodelista"/>
        <w:numPr>
          <w:ilvl w:val="1"/>
          <w:numId w:val="1"/>
        </w:numPr>
        <w:ind w:left="567" w:right="190" w:hanging="567"/>
        <w:jc w:val="both"/>
        <w:rPr>
          <w:rFonts w:ascii="Arial" w:hAnsi="Arial"/>
          <w:bCs/>
          <w:sz w:val="24"/>
          <w:szCs w:val="24"/>
        </w:rPr>
      </w:pPr>
      <w:r w:rsidRPr="007809BC">
        <w:rPr>
          <w:rFonts w:ascii="Arial" w:hAnsi="Arial"/>
          <w:bCs/>
          <w:sz w:val="24"/>
          <w:szCs w:val="24"/>
        </w:rPr>
        <w:t xml:space="preserve">El artículo 48 Bis de la LGAMVLV señala que corresponde al INE y a los </w:t>
      </w:r>
      <w:r w:rsidR="000A1AB4">
        <w:rPr>
          <w:rFonts w:ascii="Arial" w:hAnsi="Arial"/>
          <w:bCs/>
          <w:sz w:val="24"/>
          <w:szCs w:val="24"/>
        </w:rPr>
        <w:t>OPL</w:t>
      </w:r>
      <w:r w:rsidRPr="007809BC">
        <w:rPr>
          <w:rFonts w:ascii="Arial" w:hAnsi="Arial"/>
          <w:bCs/>
          <w:sz w:val="24"/>
          <w:szCs w:val="24"/>
        </w:rPr>
        <w:t>, en el ámbito de sus competencias</w:t>
      </w:r>
      <w:r w:rsidR="00493CF6">
        <w:rPr>
          <w:rFonts w:ascii="Arial" w:hAnsi="Arial"/>
          <w:bCs/>
          <w:sz w:val="24"/>
          <w:szCs w:val="24"/>
        </w:rPr>
        <w:t>,</w:t>
      </w:r>
      <w:r w:rsidRPr="007809BC">
        <w:rPr>
          <w:rFonts w:ascii="Arial" w:hAnsi="Arial"/>
          <w:bCs/>
          <w:sz w:val="24"/>
          <w:szCs w:val="24"/>
        </w:rPr>
        <w:t xml:space="preserve"> lo siguiente: </w:t>
      </w:r>
    </w:p>
    <w:p w14:paraId="500A7E1A" w14:textId="77777777" w:rsidR="00895B08" w:rsidRPr="007809BC" w:rsidRDefault="00895B08" w:rsidP="00895B08">
      <w:pPr>
        <w:pStyle w:val="Prrafodelista"/>
        <w:ind w:left="567" w:right="190"/>
        <w:jc w:val="both"/>
        <w:rPr>
          <w:rFonts w:ascii="Arial" w:hAnsi="Arial"/>
          <w:bCs/>
          <w:sz w:val="24"/>
          <w:szCs w:val="24"/>
        </w:rPr>
      </w:pPr>
    </w:p>
    <w:p w14:paraId="3D947E3E" w14:textId="77777777" w:rsidR="00895B08" w:rsidRPr="007809BC" w:rsidRDefault="00895B08" w:rsidP="00895B08">
      <w:pPr>
        <w:pStyle w:val="Prrafodelista"/>
        <w:numPr>
          <w:ilvl w:val="0"/>
          <w:numId w:val="18"/>
        </w:numPr>
        <w:ind w:right="190"/>
        <w:jc w:val="both"/>
        <w:rPr>
          <w:rFonts w:ascii="Arial" w:eastAsia="Arial" w:hAnsi="Arial"/>
          <w:spacing w:val="-4"/>
          <w:sz w:val="24"/>
          <w:szCs w:val="24"/>
        </w:rPr>
      </w:pPr>
      <w:r w:rsidRPr="007809BC">
        <w:rPr>
          <w:rFonts w:ascii="Arial" w:eastAsia="Arial" w:hAnsi="Arial"/>
          <w:spacing w:val="-4"/>
          <w:sz w:val="24"/>
          <w:szCs w:val="24"/>
        </w:rPr>
        <w:t xml:space="preserve">Promover la cultura de la no violencia en el marco del ejercicio de los derechos políticos y electorales de las mujeres; </w:t>
      </w:r>
    </w:p>
    <w:p w14:paraId="04BBDF5A" w14:textId="77777777" w:rsidR="00895B08" w:rsidRPr="007809BC" w:rsidRDefault="00895B08" w:rsidP="00895B08">
      <w:pPr>
        <w:pStyle w:val="Prrafodelista"/>
        <w:ind w:left="567" w:right="190"/>
        <w:jc w:val="both"/>
        <w:rPr>
          <w:rFonts w:ascii="Arial" w:eastAsia="Arial" w:hAnsi="Arial"/>
          <w:spacing w:val="-4"/>
          <w:sz w:val="24"/>
          <w:szCs w:val="24"/>
        </w:rPr>
      </w:pPr>
    </w:p>
    <w:p w14:paraId="235A6AF8" w14:textId="52DFFA17" w:rsidR="00895B08" w:rsidRPr="00674B53" w:rsidRDefault="00895B08" w:rsidP="00674B53">
      <w:pPr>
        <w:pStyle w:val="Prrafodelista"/>
        <w:numPr>
          <w:ilvl w:val="0"/>
          <w:numId w:val="18"/>
        </w:numPr>
        <w:ind w:right="190"/>
        <w:jc w:val="both"/>
        <w:rPr>
          <w:rFonts w:ascii="Arial" w:eastAsia="Arial" w:hAnsi="Arial"/>
          <w:spacing w:val="-4"/>
          <w:sz w:val="24"/>
          <w:szCs w:val="24"/>
        </w:rPr>
      </w:pPr>
      <w:r w:rsidRPr="007809BC">
        <w:rPr>
          <w:rFonts w:ascii="Arial" w:eastAsia="Arial" w:hAnsi="Arial"/>
          <w:spacing w:val="-4"/>
          <w:sz w:val="24"/>
          <w:szCs w:val="24"/>
        </w:rPr>
        <w:t>Incorporar la perspectiva de género al monitoreo de las transmisiones sobre las precampañas y campañas electorales en los programas en radio y televisión que difundan noticias, durante los procesos electorales; y</w:t>
      </w:r>
    </w:p>
    <w:p w14:paraId="5EC6699C" w14:textId="77777777" w:rsidR="00895B08" w:rsidRPr="007809BC" w:rsidRDefault="00895B08" w:rsidP="00F06E6E">
      <w:pPr>
        <w:pStyle w:val="Prrafodelista"/>
        <w:numPr>
          <w:ilvl w:val="0"/>
          <w:numId w:val="18"/>
        </w:numPr>
        <w:ind w:right="190"/>
        <w:jc w:val="both"/>
        <w:rPr>
          <w:rFonts w:ascii="Arial" w:eastAsia="Arial" w:hAnsi="Arial"/>
          <w:spacing w:val="-4"/>
          <w:sz w:val="24"/>
          <w:szCs w:val="24"/>
        </w:rPr>
      </w:pPr>
      <w:r w:rsidRPr="007809BC">
        <w:rPr>
          <w:rFonts w:ascii="Arial" w:eastAsia="Arial" w:hAnsi="Arial"/>
          <w:spacing w:val="-4"/>
          <w:sz w:val="24"/>
          <w:szCs w:val="24"/>
        </w:rPr>
        <w:t>Sancionar, de acuerdo con la normatividad aplicable, las conductas que constituyan violencia política contra las mujeres en razón de género.</w:t>
      </w:r>
    </w:p>
    <w:p w14:paraId="7CCE6461" w14:textId="77777777" w:rsidR="00895B08" w:rsidRPr="007809BC" w:rsidRDefault="00895B08" w:rsidP="00895B08">
      <w:pPr>
        <w:pStyle w:val="Prrafodelista"/>
        <w:ind w:left="567" w:right="190"/>
        <w:jc w:val="both"/>
        <w:rPr>
          <w:rFonts w:ascii="Arial" w:hAnsi="Arial"/>
          <w:bCs/>
          <w:sz w:val="24"/>
          <w:szCs w:val="24"/>
        </w:rPr>
      </w:pPr>
    </w:p>
    <w:p w14:paraId="14EDCDDC" w14:textId="6F499858" w:rsidR="00895B08" w:rsidRPr="007809BC" w:rsidRDefault="00895B08" w:rsidP="009635E4">
      <w:pPr>
        <w:pStyle w:val="Prrafodelista"/>
        <w:numPr>
          <w:ilvl w:val="1"/>
          <w:numId w:val="1"/>
        </w:numPr>
        <w:ind w:left="567" w:right="190" w:hanging="567"/>
        <w:jc w:val="both"/>
        <w:rPr>
          <w:rFonts w:ascii="Arial" w:hAnsi="Arial"/>
          <w:bCs/>
          <w:sz w:val="24"/>
          <w:szCs w:val="24"/>
        </w:rPr>
      </w:pPr>
      <w:r w:rsidRPr="007809BC">
        <w:rPr>
          <w:rFonts w:ascii="Arial" w:hAnsi="Arial"/>
          <w:bCs/>
          <w:sz w:val="24"/>
          <w:szCs w:val="24"/>
        </w:rPr>
        <w:t>Aunado a lo anterior, la Sala Superior del TEPJF ha establecido distintas jurisprudencias en relación con violencia política de género, entre las que se destacan las siguientes:</w:t>
      </w:r>
    </w:p>
    <w:p w14:paraId="01FF24B4" w14:textId="77777777" w:rsidR="00895B08" w:rsidRPr="007809BC" w:rsidRDefault="00895B08" w:rsidP="00895B08">
      <w:pPr>
        <w:pStyle w:val="Prrafodelista"/>
        <w:ind w:left="567" w:right="190"/>
        <w:jc w:val="both"/>
        <w:rPr>
          <w:rFonts w:ascii="Arial" w:hAnsi="Arial"/>
          <w:bCs/>
          <w:sz w:val="24"/>
          <w:szCs w:val="24"/>
        </w:rPr>
      </w:pPr>
    </w:p>
    <w:p w14:paraId="342FAE36" w14:textId="77777777" w:rsidR="00895B08" w:rsidRPr="007809BC" w:rsidRDefault="00895B08" w:rsidP="00F06E6E">
      <w:pPr>
        <w:pStyle w:val="Prrafodelista"/>
        <w:numPr>
          <w:ilvl w:val="0"/>
          <w:numId w:val="19"/>
        </w:numPr>
        <w:ind w:left="1287" w:right="332"/>
        <w:jc w:val="both"/>
        <w:rPr>
          <w:rFonts w:ascii="Arial" w:hAnsi="Arial"/>
          <w:bCs/>
          <w:sz w:val="24"/>
          <w:szCs w:val="24"/>
        </w:rPr>
      </w:pPr>
      <w:r w:rsidRPr="007809BC">
        <w:rPr>
          <w:rFonts w:ascii="Arial" w:hAnsi="Arial"/>
          <w:bCs/>
          <w:sz w:val="24"/>
          <w:szCs w:val="24"/>
        </w:rPr>
        <w:t xml:space="preserve">Jurisprudencia 21/2018 de rubro </w:t>
      </w:r>
      <w:r w:rsidRPr="007809BC">
        <w:rPr>
          <w:rFonts w:ascii="Arial" w:hAnsi="Arial"/>
          <w:b/>
          <w:i/>
          <w:iCs/>
          <w:sz w:val="24"/>
          <w:szCs w:val="24"/>
        </w:rPr>
        <w:t xml:space="preserve">VIOLENCIA POLÍTICA DE GÉNERO. ELEMENTOS QUE LA ACTUALIZAN EN EL DEBATE POLÍTICO, </w:t>
      </w:r>
      <w:r w:rsidRPr="007809BC">
        <w:rPr>
          <w:rFonts w:ascii="Arial" w:hAnsi="Arial"/>
          <w:bCs/>
          <w:sz w:val="24"/>
          <w:szCs w:val="24"/>
        </w:rPr>
        <w:t xml:space="preserve">establece que para acreditar la existencia de violencia política de género dentro de un debate político, quien juzga debe analizar si en el acto u omisión concurren los siguientes elementos: 1. Sucede en el marco del ejercicio de derechos político-electorales o bien en el ejercicio de un cargo público; 2. Es perpetrado por el Estado o sus agentes, por superiores jerárquicos, colegas de trabajo, partidos políticos o representantes de los mismos; medios de comunicación y sus integrantes, un particular o un grupo de personas; 3. Es simbólico, verbal, patrimonial, económico, físico, sexual o psicológico; 4. Tiene por objeto o resultado menoscabar o anular el reconocimiento, goce y ejercicio de los derechos político-electorales de las mujeres, y 5. Se basa en elementos de género, es decir: i. se dirige a una mujer por ser mujer, ii. tiene un impacto diferenciado en las mujeres; iii. afecta desproporcionadamente a las mujeres. En ese sentido, las expresiones que se den en el contexto de un debate político en el marco </w:t>
      </w:r>
      <w:r w:rsidRPr="007809BC">
        <w:rPr>
          <w:rFonts w:ascii="Arial" w:hAnsi="Arial"/>
          <w:bCs/>
          <w:sz w:val="24"/>
          <w:szCs w:val="24"/>
        </w:rPr>
        <w:lastRenderedPageBreak/>
        <w:t>de un proceso electoral, que reúnan todos los elementos anteriores, constituyen violencia política contra las mujeres por razones de género.</w:t>
      </w:r>
    </w:p>
    <w:p w14:paraId="243B1687" w14:textId="77777777" w:rsidR="00895B08" w:rsidRPr="007809BC" w:rsidRDefault="00895B08" w:rsidP="00F06E6E">
      <w:pPr>
        <w:pStyle w:val="Prrafodelista"/>
        <w:ind w:left="1287" w:right="332" w:hanging="360"/>
        <w:jc w:val="both"/>
        <w:rPr>
          <w:rFonts w:ascii="Arial" w:hAnsi="Arial"/>
          <w:bCs/>
          <w:sz w:val="24"/>
          <w:szCs w:val="24"/>
        </w:rPr>
      </w:pPr>
    </w:p>
    <w:p w14:paraId="09DBF969" w14:textId="77777777" w:rsidR="00895B08" w:rsidRPr="007809BC" w:rsidRDefault="00895B08" w:rsidP="00F06E6E">
      <w:pPr>
        <w:pStyle w:val="Prrafodelista"/>
        <w:numPr>
          <w:ilvl w:val="0"/>
          <w:numId w:val="19"/>
        </w:numPr>
        <w:ind w:left="1287" w:right="332"/>
        <w:jc w:val="both"/>
        <w:rPr>
          <w:rFonts w:ascii="Arial" w:hAnsi="Arial"/>
          <w:bCs/>
          <w:sz w:val="24"/>
          <w:szCs w:val="24"/>
        </w:rPr>
      </w:pPr>
      <w:r w:rsidRPr="007809BC">
        <w:rPr>
          <w:rFonts w:ascii="Arial" w:hAnsi="Arial"/>
          <w:bCs/>
          <w:sz w:val="24"/>
          <w:szCs w:val="24"/>
        </w:rPr>
        <w:t xml:space="preserve">Jurisprudencia 48/2016 de rubro </w:t>
      </w:r>
      <w:r w:rsidRPr="007809BC">
        <w:rPr>
          <w:rFonts w:ascii="Arial" w:hAnsi="Arial"/>
          <w:b/>
          <w:i/>
          <w:iCs/>
          <w:sz w:val="24"/>
          <w:szCs w:val="24"/>
        </w:rPr>
        <w:t>VIOLENCIA POLÍTICA POR RAZONES DE GÉNERO. LAS AUTORIDADES ELECTORALES ESTÁN OBLIGADAS A EVITAR LA AFECTACIÓN DE DERECHOS POLÍTICOS ELECTORALES</w:t>
      </w:r>
      <w:r w:rsidRPr="007809BC">
        <w:rPr>
          <w:rFonts w:ascii="Arial" w:hAnsi="Arial"/>
          <w:bCs/>
          <w:sz w:val="24"/>
          <w:szCs w:val="24"/>
        </w:rPr>
        <w:t>, establece que la violencia política contra las mujeres comprende todas aquellas acciones u omisiones de personas, servidoras o servidores públicos que se dirigen a una mujer por ser mujer, tienen un impacto diferenciado en ellas o les afectan desproporcionadamente, con el objeto o resultado de menoscabar o anular sus derechos político-electorales, incluyendo el ejercicio del cargo. El derecho de las mujeres a una vida libre de discriminación y de violencia, se traduce en la obligación de toda autoridad de actuar con la debida diligencia y de manera conjunta para prevenir, investigar, sancionar y reparar una posible afectación a sus derechos. En consecuencia, cuando se alegue violencia política por razones de género, problema de orden público, las autoridades electorales deben realizar un análisis de todos los hechos y agravios expuestos, a fin de hacer efectivo el acceso a la justicia y el debido proceso. Debido a la complejidad que implican los casos de violencia política de género, así como a la invisibilización y normalización en la que se encuentran este tipo de situaciones, es necesario que cada caso se analice de forma particular para definir si se trata o no de violencia de género y, en su caso, delinear las acciones que se tomarán para no dejar impunes los hechos y reparar el daño a las víctimas.</w:t>
      </w:r>
    </w:p>
    <w:p w14:paraId="0974F8AA" w14:textId="52ACB17F" w:rsidR="008275E0" w:rsidRDefault="008275E0" w:rsidP="00C70247">
      <w:pPr>
        <w:autoSpaceDE w:val="0"/>
        <w:autoSpaceDN w:val="0"/>
        <w:adjustRightInd w:val="0"/>
        <w:contextualSpacing/>
        <w:jc w:val="both"/>
        <w:rPr>
          <w:rFonts w:ascii="Arial" w:hAnsi="Arial"/>
          <w:b/>
          <w:sz w:val="24"/>
          <w:szCs w:val="24"/>
        </w:rPr>
      </w:pPr>
    </w:p>
    <w:p w14:paraId="2B2E5EF0" w14:textId="6310A988" w:rsidR="008275E0" w:rsidRPr="00DE2ABA" w:rsidRDefault="008275E0" w:rsidP="008275E0">
      <w:pPr>
        <w:autoSpaceDE w:val="0"/>
        <w:autoSpaceDN w:val="0"/>
        <w:adjustRightInd w:val="0"/>
        <w:contextualSpacing/>
        <w:jc w:val="both"/>
        <w:rPr>
          <w:rFonts w:ascii="Arial" w:hAnsi="Arial"/>
          <w:b/>
          <w:sz w:val="24"/>
          <w:szCs w:val="24"/>
        </w:rPr>
      </w:pPr>
      <w:r w:rsidRPr="00DE2ABA">
        <w:rPr>
          <w:rFonts w:ascii="Arial" w:hAnsi="Arial"/>
          <w:b/>
          <w:sz w:val="24"/>
          <w:szCs w:val="24"/>
        </w:rPr>
        <w:t xml:space="preserve">Conformación </w:t>
      </w:r>
      <w:r>
        <w:rPr>
          <w:rFonts w:ascii="Arial" w:hAnsi="Arial"/>
          <w:b/>
          <w:sz w:val="24"/>
          <w:szCs w:val="24"/>
        </w:rPr>
        <w:t>de la metodología</w:t>
      </w:r>
    </w:p>
    <w:p w14:paraId="2CFCEE7C" w14:textId="77777777" w:rsidR="008275E0" w:rsidRPr="005F4F9D" w:rsidRDefault="008275E0" w:rsidP="008275E0">
      <w:pPr>
        <w:autoSpaceDE w:val="0"/>
        <w:autoSpaceDN w:val="0"/>
        <w:adjustRightInd w:val="0"/>
        <w:ind w:left="720"/>
        <w:contextualSpacing/>
        <w:jc w:val="both"/>
        <w:rPr>
          <w:rFonts w:ascii="Arial" w:hAnsi="Arial"/>
          <w:bCs/>
          <w:sz w:val="24"/>
          <w:szCs w:val="24"/>
        </w:rPr>
      </w:pPr>
    </w:p>
    <w:p w14:paraId="7E55E7F4" w14:textId="601AF70D" w:rsidR="008275E0" w:rsidRPr="00C65F78" w:rsidRDefault="00725598" w:rsidP="008275E0">
      <w:pPr>
        <w:numPr>
          <w:ilvl w:val="1"/>
          <w:numId w:val="1"/>
        </w:numPr>
        <w:ind w:left="420" w:hanging="420"/>
        <w:jc w:val="both"/>
        <w:rPr>
          <w:rFonts w:ascii="Arial" w:eastAsia="Arial" w:hAnsi="Arial"/>
          <w:sz w:val="24"/>
          <w:szCs w:val="24"/>
        </w:rPr>
      </w:pPr>
      <w:r>
        <w:rPr>
          <w:rFonts w:ascii="Arial" w:hAnsi="Arial"/>
          <w:sz w:val="24"/>
          <w:szCs w:val="24"/>
        </w:rPr>
        <w:t>C</w:t>
      </w:r>
      <w:r w:rsidRPr="0008564E">
        <w:rPr>
          <w:rFonts w:ascii="Arial" w:hAnsi="Arial"/>
          <w:sz w:val="24"/>
          <w:szCs w:val="24"/>
        </w:rPr>
        <w:t xml:space="preserve">on base en el artículo 296, numeral 1 del </w:t>
      </w:r>
      <w:r>
        <w:rPr>
          <w:rFonts w:ascii="Arial" w:hAnsi="Arial"/>
          <w:sz w:val="24"/>
          <w:szCs w:val="24"/>
        </w:rPr>
        <w:t xml:space="preserve">RE, </w:t>
      </w:r>
      <w:r>
        <w:rPr>
          <w:rFonts w:ascii="Arial" w:eastAsia="Arial" w:hAnsi="Arial"/>
          <w:sz w:val="24"/>
          <w:szCs w:val="24"/>
        </w:rPr>
        <w:t>e</w:t>
      </w:r>
      <w:r w:rsidR="008275E0">
        <w:rPr>
          <w:rFonts w:ascii="Arial" w:eastAsia="Arial" w:hAnsi="Arial"/>
          <w:sz w:val="24"/>
          <w:szCs w:val="24"/>
        </w:rPr>
        <w:t>l monitoreo</w:t>
      </w:r>
      <w:r>
        <w:rPr>
          <w:rFonts w:ascii="Arial" w:eastAsia="Arial" w:hAnsi="Arial"/>
          <w:sz w:val="24"/>
          <w:szCs w:val="24"/>
        </w:rPr>
        <w:t xml:space="preserve"> de los espacios que difunden noticias</w:t>
      </w:r>
      <w:r w:rsidR="008275E0">
        <w:rPr>
          <w:rFonts w:ascii="Arial" w:eastAsia="Arial" w:hAnsi="Arial"/>
          <w:sz w:val="24"/>
          <w:szCs w:val="24"/>
        </w:rPr>
        <w:t xml:space="preserve"> tiene como objetivo </w:t>
      </w:r>
      <w:r w:rsidR="008275E0" w:rsidRPr="0008564E">
        <w:rPr>
          <w:rFonts w:ascii="Arial" w:hAnsi="Arial"/>
          <w:sz w:val="24"/>
          <w:szCs w:val="24"/>
        </w:rPr>
        <w:t xml:space="preserve">proporcionar información cierta, oportuna, completa, plural e imparcial, que </w:t>
      </w:r>
      <w:r w:rsidR="008275E0">
        <w:rPr>
          <w:rFonts w:ascii="Arial" w:hAnsi="Arial"/>
          <w:sz w:val="24"/>
          <w:szCs w:val="24"/>
        </w:rPr>
        <w:t>permita</w:t>
      </w:r>
      <w:r w:rsidR="008275E0" w:rsidRPr="0008564E">
        <w:rPr>
          <w:rFonts w:ascii="Arial" w:hAnsi="Arial"/>
          <w:sz w:val="24"/>
          <w:szCs w:val="24"/>
        </w:rPr>
        <w:t xml:space="preserve"> conocer el tratamiento que </w:t>
      </w:r>
      <w:r>
        <w:rPr>
          <w:rFonts w:ascii="Arial" w:hAnsi="Arial"/>
          <w:sz w:val="24"/>
          <w:szCs w:val="24"/>
        </w:rPr>
        <w:t>este tipo de</w:t>
      </w:r>
      <w:r w:rsidRPr="0008564E">
        <w:rPr>
          <w:rFonts w:ascii="Arial" w:hAnsi="Arial"/>
          <w:sz w:val="24"/>
          <w:szCs w:val="24"/>
        </w:rPr>
        <w:t xml:space="preserve"> </w:t>
      </w:r>
      <w:r w:rsidR="008275E0" w:rsidRPr="0008564E">
        <w:rPr>
          <w:rFonts w:ascii="Arial" w:hAnsi="Arial"/>
          <w:sz w:val="24"/>
          <w:szCs w:val="24"/>
        </w:rPr>
        <w:t xml:space="preserve">programas </w:t>
      </w:r>
      <w:r w:rsidR="008275E0">
        <w:rPr>
          <w:rFonts w:ascii="Arial" w:hAnsi="Arial"/>
          <w:sz w:val="24"/>
          <w:szCs w:val="24"/>
        </w:rPr>
        <w:t>brindan</w:t>
      </w:r>
      <w:r w:rsidR="008275E0" w:rsidRPr="0008564E">
        <w:rPr>
          <w:rFonts w:ascii="Arial" w:hAnsi="Arial"/>
          <w:sz w:val="24"/>
          <w:szCs w:val="24"/>
        </w:rPr>
        <w:t xml:space="preserve"> a las precampañas y campañas </w:t>
      </w:r>
      <w:r w:rsidR="008275E0">
        <w:rPr>
          <w:rFonts w:ascii="Arial" w:hAnsi="Arial"/>
          <w:sz w:val="24"/>
          <w:szCs w:val="24"/>
        </w:rPr>
        <w:t xml:space="preserve">por la Presidencia, las </w:t>
      </w:r>
      <w:r w:rsidR="00F82BBA">
        <w:rPr>
          <w:rFonts w:ascii="Arial" w:hAnsi="Arial"/>
          <w:sz w:val="24"/>
          <w:szCs w:val="24"/>
        </w:rPr>
        <w:t>s</w:t>
      </w:r>
      <w:r w:rsidR="008275E0">
        <w:rPr>
          <w:rFonts w:ascii="Arial" w:hAnsi="Arial"/>
          <w:sz w:val="24"/>
          <w:szCs w:val="24"/>
        </w:rPr>
        <w:t xml:space="preserve">enadurías y las </w:t>
      </w:r>
      <w:r w:rsidR="00F82BBA">
        <w:rPr>
          <w:rFonts w:ascii="Arial" w:hAnsi="Arial"/>
          <w:sz w:val="24"/>
          <w:szCs w:val="24"/>
        </w:rPr>
        <w:t>d</w:t>
      </w:r>
      <w:r w:rsidR="008275E0">
        <w:rPr>
          <w:rFonts w:ascii="Arial" w:hAnsi="Arial"/>
          <w:sz w:val="24"/>
          <w:szCs w:val="24"/>
        </w:rPr>
        <w:t xml:space="preserve">iputaciones </w:t>
      </w:r>
      <w:r w:rsidR="00F82BBA">
        <w:rPr>
          <w:rFonts w:ascii="Arial" w:hAnsi="Arial"/>
          <w:sz w:val="24"/>
          <w:szCs w:val="24"/>
        </w:rPr>
        <w:t>f</w:t>
      </w:r>
      <w:r w:rsidR="008275E0">
        <w:rPr>
          <w:rFonts w:ascii="Arial" w:hAnsi="Arial"/>
          <w:sz w:val="24"/>
          <w:szCs w:val="24"/>
        </w:rPr>
        <w:t xml:space="preserve">ederales. </w:t>
      </w:r>
      <w:r w:rsidR="00493CF6">
        <w:rPr>
          <w:rFonts w:ascii="Arial" w:hAnsi="Arial"/>
          <w:sz w:val="24"/>
          <w:szCs w:val="24"/>
        </w:rPr>
        <w:t>Lo anterior</w:t>
      </w:r>
      <w:r w:rsidR="008275E0">
        <w:rPr>
          <w:rFonts w:ascii="Arial" w:hAnsi="Arial"/>
          <w:sz w:val="24"/>
          <w:szCs w:val="24"/>
        </w:rPr>
        <w:t xml:space="preserve">, </w:t>
      </w:r>
      <w:r w:rsidR="008275E0" w:rsidRPr="0008564E">
        <w:rPr>
          <w:rFonts w:ascii="Arial" w:hAnsi="Arial"/>
          <w:sz w:val="24"/>
          <w:szCs w:val="24"/>
        </w:rPr>
        <w:t xml:space="preserve">en cumplimiento a las garantías y derechos a la información establecidos en el artículo 6°, párrafos primero, segundo y tercero, y Apartado B, Fracciones II, III y IV, de la </w:t>
      </w:r>
      <w:r w:rsidR="008275E0">
        <w:rPr>
          <w:rFonts w:ascii="Arial" w:hAnsi="Arial"/>
          <w:sz w:val="24"/>
          <w:szCs w:val="24"/>
        </w:rPr>
        <w:t>CPEUM</w:t>
      </w:r>
      <w:r w:rsidR="008275E0" w:rsidRPr="0008564E">
        <w:rPr>
          <w:rFonts w:ascii="Arial" w:hAnsi="Arial"/>
          <w:sz w:val="24"/>
          <w:szCs w:val="24"/>
        </w:rPr>
        <w:t xml:space="preserve"> y con la finalidad de contribuir al fortalecimiento de un voto informado y razonado</w:t>
      </w:r>
      <w:r>
        <w:rPr>
          <w:rFonts w:ascii="Arial" w:hAnsi="Arial"/>
          <w:sz w:val="24"/>
          <w:szCs w:val="24"/>
        </w:rPr>
        <w:t>.</w:t>
      </w:r>
      <w:r w:rsidR="008275E0" w:rsidRPr="0008564E">
        <w:rPr>
          <w:rFonts w:ascii="Arial" w:hAnsi="Arial"/>
          <w:sz w:val="24"/>
          <w:szCs w:val="24"/>
        </w:rPr>
        <w:t xml:space="preserve"> </w:t>
      </w:r>
      <w:r w:rsidR="008275E0">
        <w:rPr>
          <w:rFonts w:ascii="Arial" w:hAnsi="Arial"/>
          <w:sz w:val="24"/>
          <w:szCs w:val="24"/>
        </w:rPr>
        <w:t>.</w:t>
      </w:r>
    </w:p>
    <w:p w14:paraId="422BA7F8" w14:textId="77777777" w:rsidR="00C65F78" w:rsidRPr="006E3F36" w:rsidRDefault="00C65F78" w:rsidP="00C65F78">
      <w:pPr>
        <w:ind w:left="420"/>
        <w:jc w:val="both"/>
        <w:rPr>
          <w:rFonts w:ascii="Arial" w:eastAsia="Arial" w:hAnsi="Arial"/>
          <w:sz w:val="24"/>
          <w:szCs w:val="24"/>
        </w:rPr>
      </w:pPr>
    </w:p>
    <w:p w14:paraId="7DA38ED1" w14:textId="58981C44" w:rsidR="006E3F36" w:rsidRDefault="006E3F36" w:rsidP="00432083">
      <w:pPr>
        <w:numPr>
          <w:ilvl w:val="1"/>
          <w:numId w:val="1"/>
        </w:numPr>
        <w:ind w:left="420" w:hanging="420"/>
        <w:jc w:val="both"/>
        <w:rPr>
          <w:rFonts w:ascii="Arial" w:eastAsia="Arial" w:hAnsi="Arial"/>
          <w:sz w:val="24"/>
          <w:szCs w:val="24"/>
        </w:rPr>
      </w:pPr>
      <w:r>
        <w:rPr>
          <w:rFonts w:ascii="Arial" w:hAnsi="Arial"/>
          <w:sz w:val="24"/>
          <w:szCs w:val="24"/>
        </w:rPr>
        <w:t>En cumplimiento a lo establecido en el Acuerdo</w:t>
      </w:r>
      <w:r w:rsidR="00212934">
        <w:rPr>
          <w:rFonts w:ascii="Arial" w:hAnsi="Arial"/>
          <w:sz w:val="24"/>
          <w:szCs w:val="24"/>
        </w:rPr>
        <w:t xml:space="preserve"> identificado con la clave</w:t>
      </w:r>
      <w:r>
        <w:rPr>
          <w:rFonts w:ascii="Arial" w:hAnsi="Arial"/>
          <w:sz w:val="24"/>
          <w:szCs w:val="24"/>
        </w:rPr>
        <w:t xml:space="preserve"> </w:t>
      </w:r>
      <w:r>
        <w:rPr>
          <w:rFonts w:ascii="Arial" w:eastAsia="Arial" w:hAnsi="Arial"/>
          <w:sz w:val="24"/>
          <w:szCs w:val="24"/>
        </w:rPr>
        <w:t xml:space="preserve">INE/CG297/2023, el </w:t>
      </w:r>
      <w:r w:rsidR="00E27D62">
        <w:rPr>
          <w:rFonts w:ascii="Arial" w:eastAsia="Arial" w:hAnsi="Arial"/>
          <w:sz w:val="24"/>
          <w:szCs w:val="24"/>
        </w:rPr>
        <w:t>Comité</w:t>
      </w:r>
      <w:r>
        <w:rPr>
          <w:rFonts w:ascii="Arial" w:eastAsia="Arial" w:hAnsi="Arial"/>
          <w:sz w:val="24"/>
          <w:szCs w:val="24"/>
        </w:rPr>
        <w:t xml:space="preserve"> elaboró la</w:t>
      </w:r>
      <w:r w:rsidR="00D63F70">
        <w:rPr>
          <w:rFonts w:ascii="Arial" w:eastAsia="Arial" w:hAnsi="Arial"/>
          <w:sz w:val="24"/>
          <w:szCs w:val="24"/>
        </w:rPr>
        <w:t xml:space="preserve"> </w:t>
      </w:r>
      <w:r>
        <w:rPr>
          <w:rFonts w:ascii="Arial" w:eastAsia="Arial" w:hAnsi="Arial"/>
          <w:sz w:val="24"/>
          <w:szCs w:val="24"/>
        </w:rPr>
        <w:t>propuesta de metodología para el monitoreo noticioso del PEF 2023-2024</w:t>
      </w:r>
      <w:r w:rsidR="00D63F70">
        <w:rPr>
          <w:rFonts w:ascii="Arial" w:eastAsia="Arial" w:hAnsi="Arial"/>
          <w:sz w:val="24"/>
          <w:szCs w:val="24"/>
        </w:rPr>
        <w:t xml:space="preserve">, así como el proyecto de requerimientos técnicos que </w:t>
      </w:r>
      <w:r w:rsidR="00D63F70">
        <w:rPr>
          <w:rFonts w:ascii="Arial" w:eastAsia="Arial" w:hAnsi="Arial"/>
          <w:sz w:val="24"/>
          <w:szCs w:val="24"/>
        </w:rPr>
        <w:lastRenderedPageBreak/>
        <w:t>deberá atender el INE y la IES participante para llevar a cabo el monitoreo y análisis de contenido de los programas</w:t>
      </w:r>
      <w:r w:rsidR="00CD5D73">
        <w:rPr>
          <w:rFonts w:ascii="Arial" w:eastAsia="Arial" w:hAnsi="Arial"/>
          <w:sz w:val="24"/>
          <w:szCs w:val="24"/>
        </w:rPr>
        <w:t xml:space="preserve"> contemplados</w:t>
      </w:r>
      <w:r w:rsidR="00432083">
        <w:rPr>
          <w:rFonts w:ascii="Arial" w:eastAsia="Arial" w:hAnsi="Arial"/>
          <w:sz w:val="24"/>
          <w:szCs w:val="24"/>
        </w:rPr>
        <w:t>.</w:t>
      </w:r>
    </w:p>
    <w:p w14:paraId="17D556A8" w14:textId="77777777" w:rsidR="003817C9" w:rsidRDefault="003817C9" w:rsidP="003817C9">
      <w:pPr>
        <w:pStyle w:val="Prrafodelista"/>
        <w:rPr>
          <w:rFonts w:ascii="Arial" w:eastAsia="Arial" w:hAnsi="Arial"/>
          <w:sz w:val="24"/>
          <w:szCs w:val="24"/>
        </w:rPr>
      </w:pPr>
    </w:p>
    <w:p w14:paraId="41606DC7" w14:textId="6F76318A" w:rsidR="008E227D" w:rsidRPr="00493CF6" w:rsidRDefault="003817C9" w:rsidP="00493CF6">
      <w:pPr>
        <w:numPr>
          <w:ilvl w:val="1"/>
          <w:numId w:val="1"/>
        </w:numPr>
        <w:ind w:left="420" w:hanging="420"/>
        <w:jc w:val="both"/>
        <w:rPr>
          <w:rFonts w:ascii="Arial" w:eastAsia="Arial" w:hAnsi="Arial"/>
          <w:sz w:val="24"/>
          <w:szCs w:val="24"/>
        </w:rPr>
      </w:pPr>
      <w:r>
        <w:rPr>
          <w:rFonts w:ascii="Arial" w:eastAsia="Arial" w:hAnsi="Arial"/>
          <w:sz w:val="24"/>
          <w:szCs w:val="24"/>
        </w:rPr>
        <w:t xml:space="preserve">La metodología es, posiblemente, la parte del monitoreo noticioso que más ha evolucionado durante los últimos </w:t>
      </w:r>
      <w:r w:rsidR="00C92F43">
        <w:rPr>
          <w:rFonts w:ascii="Arial" w:eastAsia="Arial" w:hAnsi="Arial"/>
          <w:sz w:val="24"/>
          <w:szCs w:val="24"/>
        </w:rPr>
        <w:t>años</w:t>
      </w:r>
      <w:r w:rsidR="00493CF6">
        <w:rPr>
          <w:rFonts w:ascii="Arial" w:eastAsia="Arial" w:hAnsi="Arial"/>
          <w:sz w:val="24"/>
          <w:szCs w:val="24"/>
        </w:rPr>
        <w:t>; s</w:t>
      </w:r>
      <w:r>
        <w:rPr>
          <w:rFonts w:ascii="Arial" w:eastAsia="Arial" w:hAnsi="Arial"/>
          <w:sz w:val="24"/>
          <w:szCs w:val="24"/>
        </w:rPr>
        <w:t xml:space="preserve">e conforma por una serie de criterios y variables que permiten discriminar, registrar, categorizar y analizar la información que se presenta en los noticiarios. </w:t>
      </w:r>
      <w:r w:rsidR="00C92F43" w:rsidRPr="00493CF6">
        <w:rPr>
          <w:rFonts w:ascii="Arial" w:eastAsia="Arial" w:hAnsi="Arial"/>
          <w:sz w:val="24"/>
          <w:szCs w:val="24"/>
        </w:rPr>
        <w:t xml:space="preserve">Durante los </w:t>
      </w:r>
      <w:r w:rsidR="00212934" w:rsidRPr="00493CF6">
        <w:rPr>
          <w:rFonts w:ascii="Arial" w:eastAsia="Arial" w:hAnsi="Arial"/>
          <w:sz w:val="24"/>
          <w:szCs w:val="24"/>
        </w:rPr>
        <w:t>P</w:t>
      </w:r>
      <w:r w:rsidR="00C92F43" w:rsidRPr="00493CF6">
        <w:rPr>
          <w:rFonts w:ascii="Arial" w:eastAsia="Arial" w:hAnsi="Arial"/>
          <w:sz w:val="24"/>
          <w:szCs w:val="24"/>
        </w:rPr>
        <w:t xml:space="preserve">EF </w:t>
      </w:r>
      <w:r w:rsidR="00212934" w:rsidRPr="00493CF6">
        <w:rPr>
          <w:rFonts w:ascii="Arial" w:eastAsia="Arial" w:hAnsi="Arial"/>
          <w:sz w:val="24"/>
          <w:szCs w:val="24"/>
        </w:rPr>
        <w:t xml:space="preserve">de </w:t>
      </w:r>
      <w:r w:rsidR="00C92F43" w:rsidRPr="00493CF6">
        <w:rPr>
          <w:rFonts w:ascii="Arial" w:eastAsia="Arial" w:hAnsi="Arial"/>
          <w:sz w:val="24"/>
          <w:szCs w:val="24"/>
        </w:rPr>
        <w:t xml:space="preserve">2011-2012, 2014-2015 y 2017-2018, la metodología </w:t>
      </w:r>
      <w:r w:rsidR="00212934" w:rsidRPr="00493CF6">
        <w:rPr>
          <w:rFonts w:ascii="Arial" w:eastAsia="Arial" w:hAnsi="Arial"/>
          <w:sz w:val="24"/>
          <w:szCs w:val="24"/>
        </w:rPr>
        <w:t xml:space="preserve">únicamente </w:t>
      </w:r>
      <w:r w:rsidR="00C92F43" w:rsidRPr="00493CF6">
        <w:rPr>
          <w:rFonts w:ascii="Arial" w:eastAsia="Arial" w:hAnsi="Arial"/>
          <w:sz w:val="24"/>
          <w:szCs w:val="24"/>
        </w:rPr>
        <w:t>contempló seis variables.</w:t>
      </w:r>
      <w:r w:rsidR="008E227D" w:rsidRPr="00493CF6">
        <w:rPr>
          <w:rFonts w:ascii="Arial" w:eastAsia="Arial" w:hAnsi="Arial"/>
          <w:sz w:val="24"/>
          <w:szCs w:val="24"/>
        </w:rPr>
        <w:t xml:space="preserve"> Éstas se basaron en un análisis principalmente </w:t>
      </w:r>
      <w:r w:rsidR="008C162C" w:rsidRPr="00493CF6">
        <w:rPr>
          <w:rFonts w:ascii="Arial" w:eastAsia="Arial" w:hAnsi="Arial"/>
          <w:sz w:val="24"/>
          <w:szCs w:val="24"/>
        </w:rPr>
        <w:t>cuantitativo</w:t>
      </w:r>
      <w:r w:rsidR="008E227D" w:rsidRPr="00493CF6">
        <w:rPr>
          <w:rFonts w:ascii="Arial" w:eastAsia="Arial" w:hAnsi="Arial"/>
          <w:sz w:val="24"/>
          <w:szCs w:val="24"/>
        </w:rPr>
        <w:t xml:space="preserve"> de los noticiarios monitoreados</w:t>
      </w:r>
      <w:r w:rsidR="001F7734" w:rsidRPr="00493CF6">
        <w:rPr>
          <w:rFonts w:ascii="Arial" w:eastAsia="Arial" w:hAnsi="Arial"/>
          <w:sz w:val="24"/>
          <w:szCs w:val="24"/>
        </w:rPr>
        <w:t xml:space="preserve">, como se muestra a continuación: 1) </w:t>
      </w:r>
      <w:r w:rsidR="008E227D" w:rsidRPr="00493CF6">
        <w:rPr>
          <w:rFonts w:ascii="Arial" w:eastAsia="Arial" w:hAnsi="Arial"/>
          <w:sz w:val="24"/>
          <w:szCs w:val="24"/>
        </w:rPr>
        <w:t xml:space="preserve">tiempo de transmisión; </w:t>
      </w:r>
      <w:r w:rsidR="001F7734" w:rsidRPr="00493CF6">
        <w:rPr>
          <w:rFonts w:ascii="Arial" w:eastAsia="Arial" w:hAnsi="Arial"/>
          <w:sz w:val="24"/>
          <w:szCs w:val="24"/>
        </w:rPr>
        <w:t>2) g</w:t>
      </w:r>
      <w:r w:rsidR="008E227D" w:rsidRPr="00493CF6">
        <w:rPr>
          <w:rFonts w:ascii="Arial" w:eastAsia="Arial" w:hAnsi="Arial"/>
          <w:sz w:val="24"/>
          <w:szCs w:val="24"/>
        </w:rPr>
        <w:t>éneros periodístico</w:t>
      </w:r>
      <w:r w:rsidR="001F7734" w:rsidRPr="00493CF6">
        <w:rPr>
          <w:rFonts w:ascii="Arial" w:eastAsia="Arial" w:hAnsi="Arial"/>
          <w:sz w:val="24"/>
          <w:szCs w:val="24"/>
        </w:rPr>
        <w:t xml:space="preserve">s; 3) </w:t>
      </w:r>
      <w:r w:rsidR="008E227D" w:rsidRPr="00493CF6">
        <w:rPr>
          <w:rFonts w:ascii="Arial" w:eastAsia="Arial" w:hAnsi="Arial"/>
          <w:sz w:val="24"/>
          <w:szCs w:val="24"/>
        </w:rPr>
        <w:t xml:space="preserve">recursos técnicos usados para presentar la información; </w:t>
      </w:r>
      <w:r w:rsidR="001F7734" w:rsidRPr="00493CF6">
        <w:rPr>
          <w:rFonts w:ascii="Arial" w:eastAsia="Arial" w:hAnsi="Arial"/>
          <w:sz w:val="24"/>
          <w:szCs w:val="24"/>
        </w:rPr>
        <w:t xml:space="preserve">4) </w:t>
      </w:r>
      <w:r w:rsidR="008E227D" w:rsidRPr="00493CF6">
        <w:rPr>
          <w:rFonts w:ascii="Arial" w:eastAsia="Arial" w:hAnsi="Arial"/>
          <w:sz w:val="24"/>
          <w:szCs w:val="24"/>
        </w:rPr>
        <w:t>importancia de las noticias según su ubicación en los programas</w:t>
      </w:r>
      <w:r w:rsidR="001F7734" w:rsidRPr="00493CF6">
        <w:rPr>
          <w:rFonts w:ascii="Arial" w:eastAsia="Arial" w:hAnsi="Arial"/>
          <w:sz w:val="24"/>
          <w:szCs w:val="24"/>
        </w:rPr>
        <w:t xml:space="preserve">; </w:t>
      </w:r>
      <w:r w:rsidR="00B40684" w:rsidRPr="00493CF6">
        <w:rPr>
          <w:rFonts w:ascii="Arial" w:eastAsia="Arial" w:hAnsi="Arial"/>
          <w:sz w:val="24"/>
          <w:szCs w:val="24"/>
        </w:rPr>
        <w:t>5)</w:t>
      </w:r>
      <w:r w:rsidR="008E227D" w:rsidRPr="00493CF6">
        <w:rPr>
          <w:rFonts w:ascii="Arial" w:eastAsia="Arial" w:hAnsi="Arial"/>
          <w:sz w:val="24"/>
          <w:szCs w:val="24"/>
        </w:rPr>
        <w:t xml:space="preserve"> registro de encuestas o sondeos de opinión.</w:t>
      </w:r>
      <w:r w:rsidR="008C162C" w:rsidRPr="00493CF6">
        <w:rPr>
          <w:rFonts w:ascii="Arial" w:eastAsia="Arial" w:hAnsi="Arial"/>
          <w:sz w:val="24"/>
          <w:szCs w:val="24"/>
        </w:rPr>
        <w:t xml:space="preserve"> El único elemento cualitativo fue la variable </w:t>
      </w:r>
      <w:r w:rsidR="00B40684" w:rsidRPr="00493CF6">
        <w:rPr>
          <w:rFonts w:ascii="Arial" w:eastAsia="Arial" w:hAnsi="Arial"/>
          <w:sz w:val="24"/>
          <w:szCs w:val="24"/>
        </w:rPr>
        <w:t>siguiente: 6)</w:t>
      </w:r>
      <w:r w:rsidR="008C162C" w:rsidRPr="00493CF6">
        <w:rPr>
          <w:rFonts w:ascii="Arial" w:eastAsia="Arial" w:hAnsi="Arial"/>
          <w:sz w:val="24"/>
          <w:szCs w:val="24"/>
        </w:rPr>
        <w:t xml:space="preserve"> valoraciones que se vertían sobre los distintos actores políticos en algunos de </w:t>
      </w:r>
      <w:r w:rsidR="005C4752" w:rsidRPr="00493CF6">
        <w:rPr>
          <w:rFonts w:ascii="Arial" w:eastAsia="Arial" w:hAnsi="Arial"/>
          <w:sz w:val="24"/>
          <w:szCs w:val="24"/>
        </w:rPr>
        <w:t>esos programas.</w:t>
      </w:r>
    </w:p>
    <w:p w14:paraId="2970F933" w14:textId="77777777" w:rsidR="008E227D" w:rsidRDefault="008E227D" w:rsidP="00C92F43">
      <w:pPr>
        <w:ind w:left="420"/>
        <w:jc w:val="both"/>
        <w:rPr>
          <w:rFonts w:ascii="Arial" w:eastAsia="Arial" w:hAnsi="Arial"/>
          <w:sz w:val="24"/>
          <w:szCs w:val="24"/>
        </w:rPr>
      </w:pPr>
    </w:p>
    <w:p w14:paraId="7E6FD086" w14:textId="17428A1E" w:rsidR="008E227D" w:rsidRDefault="00493CF6" w:rsidP="00C92F43">
      <w:pPr>
        <w:ind w:left="420"/>
        <w:jc w:val="both"/>
        <w:rPr>
          <w:rFonts w:ascii="Arial" w:eastAsia="Arial" w:hAnsi="Arial"/>
          <w:sz w:val="24"/>
          <w:szCs w:val="24"/>
        </w:rPr>
      </w:pPr>
      <w:r>
        <w:rPr>
          <w:rFonts w:ascii="Arial" w:eastAsia="Arial" w:hAnsi="Arial"/>
          <w:sz w:val="24"/>
          <w:szCs w:val="24"/>
        </w:rPr>
        <w:t xml:space="preserve">En </w:t>
      </w:r>
      <w:r w:rsidR="00C92F43">
        <w:rPr>
          <w:rFonts w:ascii="Arial" w:eastAsia="Arial" w:hAnsi="Arial"/>
          <w:sz w:val="24"/>
          <w:szCs w:val="24"/>
        </w:rPr>
        <w:t xml:space="preserve">el pasado </w:t>
      </w:r>
      <w:r w:rsidR="001F7734">
        <w:rPr>
          <w:rFonts w:ascii="Arial" w:eastAsia="Arial" w:hAnsi="Arial"/>
          <w:sz w:val="24"/>
          <w:szCs w:val="24"/>
        </w:rPr>
        <w:t xml:space="preserve">PEF </w:t>
      </w:r>
      <w:r w:rsidR="00C92F43">
        <w:rPr>
          <w:rFonts w:ascii="Arial" w:eastAsia="Arial" w:hAnsi="Arial"/>
          <w:sz w:val="24"/>
          <w:szCs w:val="24"/>
        </w:rPr>
        <w:t xml:space="preserve">2020-2021, a </w:t>
      </w:r>
      <w:r w:rsidR="001F7734">
        <w:rPr>
          <w:rFonts w:ascii="Arial" w:eastAsia="Arial" w:hAnsi="Arial"/>
          <w:sz w:val="24"/>
          <w:szCs w:val="24"/>
        </w:rPr>
        <w:t>l</w:t>
      </w:r>
      <w:r w:rsidR="00C92F43">
        <w:rPr>
          <w:rFonts w:ascii="Arial" w:eastAsia="Arial" w:hAnsi="Arial"/>
          <w:sz w:val="24"/>
          <w:szCs w:val="24"/>
        </w:rPr>
        <w:t xml:space="preserve">as seis </w:t>
      </w:r>
      <w:r w:rsidR="001F7734">
        <w:rPr>
          <w:rFonts w:ascii="Arial" w:eastAsia="Arial" w:hAnsi="Arial"/>
          <w:sz w:val="24"/>
          <w:szCs w:val="24"/>
        </w:rPr>
        <w:t>variables señaladas</w:t>
      </w:r>
      <w:r>
        <w:rPr>
          <w:rFonts w:ascii="Arial" w:eastAsia="Arial" w:hAnsi="Arial"/>
          <w:sz w:val="24"/>
          <w:szCs w:val="24"/>
        </w:rPr>
        <w:t xml:space="preserve"> anteriormente,</w:t>
      </w:r>
      <w:r w:rsidR="001F7734">
        <w:rPr>
          <w:rFonts w:ascii="Arial" w:eastAsia="Arial" w:hAnsi="Arial"/>
          <w:sz w:val="24"/>
          <w:szCs w:val="24"/>
        </w:rPr>
        <w:t xml:space="preserve"> </w:t>
      </w:r>
      <w:r w:rsidR="00C92F43">
        <w:rPr>
          <w:rFonts w:ascii="Arial" w:eastAsia="Arial" w:hAnsi="Arial"/>
          <w:sz w:val="24"/>
          <w:szCs w:val="24"/>
        </w:rPr>
        <w:t>se agregaron dos:</w:t>
      </w:r>
      <w:r w:rsidR="00B40684">
        <w:rPr>
          <w:rFonts w:ascii="Arial" w:eastAsia="Arial" w:hAnsi="Arial"/>
          <w:sz w:val="24"/>
          <w:szCs w:val="24"/>
        </w:rPr>
        <w:t xml:space="preserve"> 1)</w:t>
      </w:r>
      <w:r w:rsidR="00C92F43">
        <w:rPr>
          <w:rFonts w:ascii="Arial" w:eastAsia="Arial" w:hAnsi="Arial"/>
          <w:sz w:val="24"/>
          <w:szCs w:val="24"/>
        </w:rPr>
        <w:t xml:space="preserve"> “Igualdad de género y no discriminación”</w:t>
      </w:r>
      <w:r>
        <w:rPr>
          <w:rFonts w:ascii="Arial" w:eastAsia="Arial" w:hAnsi="Arial"/>
          <w:sz w:val="24"/>
          <w:szCs w:val="24"/>
        </w:rPr>
        <w:t>,</w:t>
      </w:r>
      <w:r w:rsidR="00C92F43">
        <w:rPr>
          <w:rFonts w:ascii="Arial" w:eastAsia="Arial" w:hAnsi="Arial"/>
          <w:sz w:val="24"/>
          <w:szCs w:val="24"/>
        </w:rPr>
        <w:t xml:space="preserve"> </w:t>
      </w:r>
      <w:r w:rsidR="001F7734">
        <w:rPr>
          <w:rFonts w:ascii="Arial" w:eastAsia="Arial" w:hAnsi="Arial"/>
          <w:sz w:val="24"/>
          <w:szCs w:val="24"/>
        </w:rPr>
        <w:t xml:space="preserve">que se </w:t>
      </w:r>
      <w:r w:rsidR="00C92F43">
        <w:rPr>
          <w:rFonts w:ascii="Arial" w:eastAsia="Arial" w:hAnsi="Arial"/>
          <w:sz w:val="24"/>
          <w:szCs w:val="24"/>
        </w:rPr>
        <w:t>instrument</w:t>
      </w:r>
      <w:r w:rsidR="001F7734">
        <w:rPr>
          <w:rFonts w:ascii="Arial" w:eastAsia="Arial" w:hAnsi="Arial"/>
          <w:sz w:val="24"/>
          <w:szCs w:val="24"/>
        </w:rPr>
        <w:t>ó</w:t>
      </w:r>
      <w:r w:rsidR="00C92F43">
        <w:rPr>
          <w:rFonts w:ascii="Arial" w:eastAsia="Arial" w:hAnsi="Arial"/>
          <w:sz w:val="24"/>
          <w:szCs w:val="24"/>
        </w:rPr>
        <w:t xml:space="preserve"> mediante</w:t>
      </w:r>
      <w:r w:rsidR="00797A98">
        <w:rPr>
          <w:rFonts w:ascii="Arial" w:eastAsia="Arial" w:hAnsi="Arial"/>
          <w:sz w:val="24"/>
          <w:szCs w:val="24"/>
        </w:rPr>
        <w:t xml:space="preserve"> “</w:t>
      </w:r>
      <w:r>
        <w:rPr>
          <w:rFonts w:ascii="Arial" w:eastAsia="Arial" w:hAnsi="Arial"/>
          <w:sz w:val="24"/>
          <w:szCs w:val="24"/>
        </w:rPr>
        <w:t>s</w:t>
      </w:r>
      <w:r w:rsidR="00797A98">
        <w:rPr>
          <w:rFonts w:ascii="Arial" w:eastAsia="Arial" w:hAnsi="Arial"/>
          <w:sz w:val="24"/>
          <w:szCs w:val="24"/>
        </w:rPr>
        <w:t>exo de la persona de la enunciación” y “</w:t>
      </w:r>
      <w:r>
        <w:rPr>
          <w:rFonts w:ascii="Arial" w:eastAsia="Arial" w:hAnsi="Arial"/>
          <w:sz w:val="24"/>
          <w:szCs w:val="24"/>
        </w:rPr>
        <w:t>u</w:t>
      </w:r>
      <w:r w:rsidR="00797A98">
        <w:rPr>
          <w:rFonts w:ascii="Arial" w:eastAsia="Arial" w:hAnsi="Arial"/>
          <w:sz w:val="24"/>
          <w:szCs w:val="24"/>
        </w:rPr>
        <w:t xml:space="preserve">so de lenguaje incluyente y no sexista”— y </w:t>
      </w:r>
      <w:r w:rsidR="00B40684">
        <w:rPr>
          <w:rFonts w:ascii="Arial" w:eastAsia="Arial" w:hAnsi="Arial"/>
          <w:sz w:val="24"/>
          <w:szCs w:val="24"/>
        </w:rPr>
        <w:t xml:space="preserve">2) </w:t>
      </w:r>
      <w:r w:rsidR="00797A98">
        <w:rPr>
          <w:rFonts w:ascii="Arial" w:eastAsia="Arial" w:hAnsi="Arial"/>
          <w:sz w:val="24"/>
          <w:szCs w:val="24"/>
        </w:rPr>
        <w:t>“Violencia política contra las mujeres en razón de género</w:t>
      </w:r>
      <w:r w:rsidR="00B40684">
        <w:rPr>
          <w:rFonts w:ascii="Arial" w:eastAsia="Arial" w:hAnsi="Arial"/>
          <w:sz w:val="24"/>
          <w:szCs w:val="24"/>
        </w:rPr>
        <w:t xml:space="preserve">, </w:t>
      </w:r>
      <w:r>
        <w:rPr>
          <w:rFonts w:ascii="Arial" w:eastAsia="Arial" w:hAnsi="Arial"/>
          <w:sz w:val="24"/>
          <w:szCs w:val="24"/>
        </w:rPr>
        <w:t>medida</w:t>
      </w:r>
      <w:r w:rsidR="00797A98">
        <w:rPr>
          <w:rFonts w:ascii="Arial" w:eastAsia="Arial" w:hAnsi="Arial"/>
          <w:sz w:val="24"/>
          <w:szCs w:val="24"/>
        </w:rPr>
        <w:t xml:space="preserve"> mediante </w:t>
      </w:r>
      <w:r w:rsidR="00B40684">
        <w:rPr>
          <w:rFonts w:ascii="Arial" w:eastAsia="Arial" w:hAnsi="Arial"/>
          <w:sz w:val="24"/>
          <w:szCs w:val="24"/>
        </w:rPr>
        <w:t xml:space="preserve">la </w:t>
      </w:r>
      <w:r w:rsidR="00797A98">
        <w:rPr>
          <w:rFonts w:ascii="Arial" w:eastAsia="Arial" w:hAnsi="Arial"/>
          <w:sz w:val="24"/>
          <w:szCs w:val="24"/>
        </w:rPr>
        <w:t>“</w:t>
      </w:r>
      <w:r>
        <w:rPr>
          <w:rFonts w:ascii="Arial" w:eastAsia="Arial" w:hAnsi="Arial"/>
          <w:sz w:val="24"/>
          <w:szCs w:val="24"/>
        </w:rPr>
        <w:t>p</w:t>
      </w:r>
      <w:r w:rsidR="00797A98">
        <w:rPr>
          <w:rFonts w:ascii="Arial" w:eastAsia="Arial" w:hAnsi="Arial"/>
          <w:sz w:val="24"/>
          <w:szCs w:val="24"/>
        </w:rPr>
        <w:t>resencia de estereotipos de género”.</w:t>
      </w:r>
    </w:p>
    <w:p w14:paraId="6034F30E" w14:textId="77777777" w:rsidR="008E227D" w:rsidRDefault="008E227D" w:rsidP="00C92F43">
      <w:pPr>
        <w:ind w:left="420"/>
        <w:jc w:val="both"/>
        <w:rPr>
          <w:rFonts w:ascii="Arial" w:eastAsia="Arial" w:hAnsi="Arial"/>
          <w:sz w:val="24"/>
          <w:szCs w:val="24"/>
        </w:rPr>
      </w:pPr>
    </w:p>
    <w:p w14:paraId="59104EEE" w14:textId="4EBCD0CC" w:rsidR="00C92F43" w:rsidRDefault="008E227D" w:rsidP="00AD6AF6">
      <w:pPr>
        <w:ind w:left="420"/>
        <w:jc w:val="both"/>
        <w:rPr>
          <w:rFonts w:ascii="Arial" w:eastAsia="Arial" w:hAnsi="Arial"/>
          <w:sz w:val="24"/>
          <w:szCs w:val="24"/>
        </w:rPr>
      </w:pPr>
      <w:r>
        <w:rPr>
          <w:rFonts w:ascii="Arial" w:eastAsia="Arial" w:hAnsi="Arial"/>
          <w:sz w:val="24"/>
          <w:szCs w:val="24"/>
        </w:rPr>
        <w:t>Ahora bien, para el PEF 2023-2024 se propone</w:t>
      </w:r>
      <w:r w:rsidR="007630CF">
        <w:rPr>
          <w:rFonts w:ascii="Arial" w:eastAsia="Arial" w:hAnsi="Arial"/>
          <w:sz w:val="24"/>
          <w:szCs w:val="24"/>
        </w:rPr>
        <w:t xml:space="preserve"> construir </w:t>
      </w:r>
      <w:r w:rsidR="00493CF6">
        <w:rPr>
          <w:rFonts w:ascii="Arial" w:eastAsia="Arial" w:hAnsi="Arial"/>
          <w:sz w:val="24"/>
          <w:szCs w:val="24"/>
        </w:rPr>
        <w:t xml:space="preserve">la metodología </w:t>
      </w:r>
      <w:r w:rsidR="007630CF">
        <w:rPr>
          <w:rFonts w:ascii="Arial" w:eastAsia="Arial" w:hAnsi="Arial"/>
          <w:sz w:val="24"/>
          <w:szCs w:val="24"/>
        </w:rPr>
        <w:t>sobre los cimientos de las experiencias anteriores, pero</w:t>
      </w:r>
      <w:r w:rsidR="004932D5">
        <w:rPr>
          <w:rFonts w:ascii="Arial" w:eastAsia="Arial" w:hAnsi="Arial"/>
          <w:sz w:val="24"/>
          <w:szCs w:val="24"/>
        </w:rPr>
        <w:t xml:space="preserve"> </w:t>
      </w:r>
      <w:r w:rsidR="007630CF">
        <w:rPr>
          <w:rFonts w:ascii="Arial" w:eastAsia="Arial" w:hAnsi="Arial"/>
          <w:sz w:val="24"/>
          <w:szCs w:val="24"/>
        </w:rPr>
        <w:t>revitalizando</w:t>
      </w:r>
      <w:r w:rsidR="004932D5">
        <w:rPr>
          <w:rFonts w:ascii="Arial" w:eastAsia="Arial" w:hAnsi="Arial"/>
          <w:sz w:val="24"/>
          <w:szCs w:val="24"/>
        </w:rPr>
        <w:t xml:space="preserve"> el proyecto del monitoreo</w:t>
      </w:r>
      <w:r w:rsidR="007630CF">
        <w:rPr>
          <w:rFonts w:ascii="Arial" w:eastAsia="Arial" w:hAnsi="Arial"/>
          <w:sz w:val="24"/>
          <w:szCs w:val="24"/>
        </w:rPr>
        <w:t>. Para esto es necesario construir</w:t>
      </w:r>
      <w:r w:rsidR="004932D5">
        <w:rPr>
          <w:rFonts w:ascii="Arial" w:eastAsia="Arial" w:hAnsi="Arial"/>
          <w:sz w:val="24"/>
          <w:szCs w:val="24"/>
        </w:rPr>
        <w:t xml:space="preserve"> una metodología más balanceada entre lo cuantitativo y lo cualitativo. </w:t>
      </w:r>
      <w:r w:rsidR="00E44629">
        <w:rPr>
          <w:rFonts w:ascii="Arial" w:eastAsia="Arial" w:hAnsi="Arial"/>
          <w:sz w:val="24"/>
          <w:szCs w:val="24"/>
        </w:rPr>
        <w:t>Para la elaboración de esta metodología se tomó en cuenta</w:t>
      </w:r>
      <w:r w:rsidR="00BE35A6">
        <w:rPr>
          <w:rFonts w:ascii="Arial" w:eastAsia="Arial" w:hAnsi="Arial"/>
          <w:sz w:val="24"/>
          <w:szCs w:val="24"/>
        </w:rPr>
        <w:t xml:space="preserve"> </w:t>
      </w:r>
      <w:r w:rsidR="00E44629">
        <w:rPr>
          <w:rFonts w:ascii="Arial" w:eastAsia="Arial" w:hAnsi="Arial"/>
          <w:sz w:val="24"/>
          <w:szCs w:val="24"/>
        </w:rPr>
        <w:t xml:space="preserve">la retroalimentación sobre los resultados del monitoreo noticioso del PEF 2020-2021, lo que permitió identificar temas aun sin explorar. </w:t>
      </w:r>
      <w:r w:rsidR="00A71791">
        <w:rPr>
          <w:rFonts w:ascii="Arial" w:eastAsia="Arial" w:hAnsi="Arial"/>
          <w:sz w:val="24"/>
          <w:szCs w:val="24"/>
        </w:rPr>
        <w:t>Así</w:t>
      </w:r>
      <w:r w:rsidR="004932D5">
        <w:rPr>
          <w:rFonts w:ascii="Arial" w:eastAsia="Arial" w:hAnsi="Arial"/>
          <w:sz w:val="24"/>
          <w:szCs w:val="24"/>
        </w:rPr>
        <w:t xml:space="preserve">, se </w:t>
      </w:r>
      <w:r w:rsidR="00E44629">
        <w:rPr>
          <w:rFonts w:ascii="Arial" w:eastAsia="Arial" w:hAnsi="Arial"/>
          <w:sz w:val="24"/>
          <w:szCs w:val="24"/>
        </w:rPr>
        <w:t>agregaron</w:t>
      </w:r>
      <w:r>
        <w:rPr>
          <w:rFonts w:ascii="Arial" w:eastAsia="Arial" w:hAnsi="Arial"/>
          <w:sz w:val="24"/>
          <w:szCs w:val="24"/>
        </w:rPr>
        <w:t xml:space="preserve"> cinco nuevas variables a las ocho anteriores, con lo que el total</w:t>
      </w:r>
      <w:r w:rsidR="00797A98">
        <w:rPr>
          <w:rFonts w:ascii="Arial" w:eastAsia="Arial" w:hAnsi="Arial"/>
          <w:sz w:val="24"/>
          <w:szCs w:val="24"/>
        </w:rPr>
        <w:t xml:space="preserve"> </w:t>
      </w:r>
      <w:r w:rsidR="004932D5">
        <w:rPr>
          <w:rFonts w:ascii="Arial" w:eastAsia="Arial" w:hAnsi="Arial"/>
          <w:sz w:val="24"/>
          <w:szCs w:val="24"/>
        </w:rPr>
        <w:t xml:space="preserve">aumentará a </w:t>
      </w:r>
      <w:r w:rsidR="00493CF6">
        <w:rPr>
          <w:rFonts w:ascii="Arial" w:eastAsia="Arial" w:hAnsi="Arial"/>
          <w:sz w:val="24"/>
          <w:szCs w:val="24"/>
        </w:rPr>
        <w:t>trece</w:t>
      </w:r>
      <w:r w:rsidR="004932D5">
        <w:rPr>
          <w:rFonts w:ascii="Arial" w:eastAsia="Arial" w:hAnsi="Arial"/>
          <w:sz w:val="24"/>
          <w:szCs w:val="24"/>
        </w:rPr>
        <w:t>, como se puede observar en la gráfica 1.</w:t>
      </w:r>
    </w:p>
    <w:p w14:paraId="65AEAC62" w14:textId="77777777" w:rsidR="00493CF6" w:rsidRDefault="00493CF6" w:rsidP="00AD6AF6">
      <w:pPr>
        <w:ind w:left="420"/>
        <w:jc w:val="both"/>
        <w:rPr>
          <w:rFonts w:ascii="Arial" w:eastAsia="Arial" w:hAnsi="Arial"/>
          <w:sz w:val="24"/>
          <w:szCs w:val="24"/>
        </w:rPr>
      </w:pPr>
    </w:p>
    <w:p w14:paraId="4A018442" w14:textId="04B49DAA" w:rsidR="00493CF6" w:rsidRDefault="00493CF6" w:rsidP="00493CF6">
      <w:pPr>
        <w:ind w:left="420"/>
        <w:jc w:val="both"/>
        <w:rPr>
          <w:rFonts w:ascii="Arial" w:eastAsia="Arial" w:hAnsi="Arial"/>
          <w:sz w:val="24"/>
          <w:szCs w:val="24"/>
        </w:rPr>
      </w:pPr>
      <w:r>
        <w:rPr>
          <w:rFonts w:ascii="Arial" w:eastAsia="Arial" w:hAnsi="Arial"/>
          <w:sz w:val="24"/>
          <w:szCs w:val="24"/>
        </w:rPr>
        <w:t>Esto implica que la metodología del monitoreo del PEF 2023-2024 logrará un avance más significativo, desde el punto de vista de las variables que se contemplan. Esto se debe a que, mientras la metodología del PEF 2020-2021 integró treinta y tres por ciento (33%) más variables que las del ejercicio anterior, ésta contempla sesenta y tres por ciento (63%) más variables que la del PEF 2020-2021 y ciento diecisiete por ciento (117%) más que las de los tres últimos PEF.</w:t>
      </w:r>
    </w:p>
    <w:p w14:paraId="14E0FD42" w14:textId="4E57C5CA" w:rsidR="00C27705" w:rsidRDefault="004932D5" w:rsidP="00CF22C8">
      <w:pPr>
        <w:ind w:left="420"/>
        <w:jc w:val="both"/>
        <w:rPr>
          <w:rFonts w:ascii="Arial" w:eastAsia="Arial" w:hAnsi="Arial"/>
          <w:sz w:val="24"/>
          <w:szCs w:val="24"/>
        </w:rPr>
      </w:pPr>
      <w:r>
        <w:rPr>
          <w:noProof/>
        </w:rPr>
        <w:lastRenderedPageBreak/>
        <w:drawing>
          <wp:anchor distT="0" distB="0" distL="114300" distR="114300" simplePos="0" relativeHeight="251660288" behindDoc="0" locked="0" layoutInCell="1" allowOverlap="1" wp14:anchorId="43A05CE1" wp14:editId="6F814C44">
            <wp:simplePos x="0" y="0"/>
            <wp:positionH relativeFrom="margin">
              <wp:align>center</wp:align>
            </wp:positionH>
            <wp:positionV relativeFrom="paragraph">
              <wp:posOffset>0</wp:posOffset>
            </wp:positionV>
            <wp:extent cx="4584179" cy="2766035"/>
            <wp:effectExtent l="0" t="0" r="6985" b="0"/>
            <wp:wrapTopAndBottom/>
            <wp:docPr id="4" name="Gráfico 4">
              <a:extLst xmlns:a="http://schemas.openxmlformats.org/drawingml/2006/main">
                <a:ext uri="{FF2B5EF4-FFF2-40B4-BE49-F238E27FC236}">
                  <a16:creationId xmlns:a16="http://schemas.microsoft.com/office/drawing/2014/main" id="{07BC606E-BDE5-596C-0FB3-7B44485EB3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4FE73FEA" w14:textId="1E30C761" w:rsidR="00725598" w:rsidRDefault="00254D88" w:rsidP="00725598">
      <w:pPr>
        <w:numPr>
          <w:ilvl w:val="1"/>
          <w:numId w:val="1"/>
        </w:numPr>
        <w:ind w:left="420" w:hanging="420"/>
        <w:jc w:val="both"/>
        <w:rPr>
          <w:rFonts w:ascii="Arial" w:eastAsia="Arial" w:hAnsi="Arial"/>
          <w:sz w:val="24"/>
          <w:szCs w:val="24"/>
        </w:rPr>
      </w:pPr>
      <w:r>
        <w:rPr>
          <w:rFonts w:ascii="Arial" w:eastAsia="Arial" w:hAnsi="Arial"/>
          <w:sz w:val="24"/>
          <w:szCs w:val="24"/>
        </w:rPr>
        <w:t>Las</w:t>
      </w:r>
      <w:r w:rsidR="00556E6D">
        <w:rPr>
          <w:rFonts w:ascii="Arial" w:eastAsia="Arial" w:hAnsi="Arial"/>
          <w:sz w:val="24"/>
          <w:szCs w:val="24"/>
        </w:rPr>
        <w:t xml:space="preserve"> nuevas variables busca</w:t>
      </w:r>
      <w:r>
        <w:rPr>
          <w:rFonts w:ascii="Arial" w:eastAsia="Arial" w:hAnsi="Arial"/>
          <w:sz w:val="24"/>
          <w:szCs w:val="24"/>
        </w:rPr>
        <w:t>n</w:t>
      </w:r>
      <w:r w:rsidR="00556E6D">
        <w:rPr>
          <w:rFonts w:ascii="Arial" w:eastAsia="Arial" w:hAnsi="Arial"/>
          <w:sz w:val="24"/>
          <w:szCs w:val="24"/>
        </w:rPr>
        <w:t xml:space="preserve"> dotar a la metodología de un enfoque cualitativo</w:t>
      </w:r>
      <w:r>
        <w:rPr>
          <w:rFonts w:ascii="Arial" w:eastAsia="Arial" w:hAnsi="Arial"/>
          <w:sz w:val="24"/>
          <w:szCs w:val="24"/>
        </w:rPr>
        <w:t>, con el propósito de</w:t>
      </w:r>
      <w:r w:rsidR="00556E6D">
        <w:rPr>
          <w:rFonts w:ascii="Arial" w:eastAsia="Arial" w:hAnsi="Arial"/>
          <w:sz w:val="24"/>
          <w:szCs w:val="24"/>
        </w:rPr>
        <w:t xml:space="preserve"> que el monitoreo provea a la ciudadanía de información </w:t>
      </w:r>
      <w:r w:rsidR="002B065F">
        <w:rPr>
          <w:rFonts w:ascii="Arial" w:eastAsia="Arial" w:hAnsi="Arial"/>
          <w:sz w:val="24"/>
          <w:szCs w:val="24"/>
        </w:rPr>
        <w:t>más amplia y completa</w:t>
      </w:r>
      <w:r w:rsidR="00556E6D">
        <w:rPr>
          <w:rFonts w:ascii="Arial" w:eastAsia="Arial" w:hAnsi="Arial"/>
          <w:sz w:val="24"/>
          <w:szCs w:val="24"/>
        </w:rPr>
        <w:t xml:space="preserve"> sobre la cobertura de las precampañas y campañas en los programas de radio y televisión que difunden noticias.</w:t>
      </w:r>
    </w:p>
    <w:p w14:paraId="7299C844" w14:textId="3F89D4EF" w:rsidR="00725598" w:rsidRDefault="00725598" w:rsidP="00725598">
      <w:pPr>
        <w:jc w:val="both"/>
        <w:rPr>
          <w:rFonts w:ascii="Arial" w:eastAsia="Arial" w:hAnsi="Arial"/>
          <w:sz w:val="24"/>
          <w:szCs w:val="24"/>
        </w:rPr>
      </w:pPr>
    </w:p>
    <w:p w14:paraId="25BAB675" w14:textId="480B075D" w:rsidR="00725598" w:rsidRPr="004B69F6" w:rsidRDefault="00725598" w:rsidP="004B69F6">
      <w:pPr>
        <w:jc w:val="both"/>
        <w:rPr>
          <w:rFonts w:ascii="Arial" w:eastAsia="Arial" w:hAnsi="Arial"/>
          <w:b/>
          <w:bCs/>
          <w:sz w:val="24"/>
          <w:szCs w:val="24"/>
        </w:rPr>
      </w:pPr>
      <w:r w:rsidRPr="004B69F6">
        <w:rPr>
          <w:rFonts w:ascii="Arial" w:eastAsia="Arial" w:hAnsi="Arial"/>
          <w:b/>
          <w:bCs/>
          <w:sz w:val="24"/>
          <w:szCs w:val="24"/>
        </w:rPr>
        <w:t xml:space="preserve">Propuesta de variables </w:t>
      </w:r>
      <w:r w:rsidR="006A381B">
        <w:rPr>
          <w:rFonts w:ascii="Arial" w:eastAsia="Arial" w:hAnsi="Arial"/>
          <w:b/>
          <w:bCs/>
          <w:sz w:val="24"/>
          <w:szCs w:val="24"/>
        </w:rPr>
        <w:t xml:space="preserve">para el </w:t>
      </w:r>
      <w:r w:rsidRPr="004B69F6">
        <w:rPr>
          <w:rFonts w:ascii="Arial" w:eastAsia="Arial" w:hAnsi="Arial"/>
          <w:b/>
          <w:bCs/>
          <w:sz w:val="24"/>
          <w:szCs w:val="24"/>
        </w:rPr>
        <w:t>PEF 2023-2024</w:t>
      </w:r>
    </w:p>
    <w:p w14:paraId="7E8460EC" w14:textId="77777777" w:rsidR="002B065F" w:rsidRDefault="002B065F" w:rsidP="002B065F">
      <w:pPr>
        <w:ind w:left="420"/>
        <w:jc w:val="both"/>
        <w:rPr>
          <w:rFonts w:ascii="Arial" w:eastAsia="Arial" w:hAnsi="Arial"/>
          <w:sz w:val="24"/>
          <w:szCs w:val="24"/>
        </w:rPr>
      </w:pPr>
    </w:p>
    <w:p w14:paraId="57EEA0C3" w14:textId="305FCF70" w:rsidR="002B065F" w:rsidRPr="00617D73" w:rsidRDefault="002B065F" w:rsidP="00617D73">
      <w:pPr>
        <w:numPr>
          <w:ilvl w:val="1"/>
          <w:numId w:val="1"/>
        </w:numPr>
        <w:ind w:left="420" w:hanging="420"/>
        <w:jc w:val="both"/>
        <w:rPr>
          <w:rFonts w:ascii="Arial" w:eastAsia="Arial" w:hAnsi="Arial"/>
          <w:sz w:val="24"/>
          <w:szCs w:val="24"/>
        </w:rPr>
      </w:pPr>
      <w:r>
        <w:rPr>
          <w:rFonts w:ascii="Arial" w:eastAsia="Arial" w:hAnsi="Arial"/>
          <w:sz w:val="24"/>
          <w:szCs w:val="24"/>
        </w:rPr>
        <w:t>La variable “</w:t>
      </w:r>
      <w:r w:rsidR="00285387">
        <w:rPr>
          <w:rFonts w:ascii="Arial" w:eastAsia="Arial" w:hAnsi="Arial"/>
          <w:sz w:val="24"/>
          <w:szCs w:val="24"/>
        </w:rPr>
        <w:t>e</w:t>
      </w:r>
      <w:r>
        <w:rPr>
          <w:rFonts w:ascii="Arial" w:eastAsia="Arial" w:hAnsi="Arial"/>
          <w:sz w:val="24"/>
          <w:szCs w:val="24"/>
        </w:rPr>
        <w:t>nfoque de la cobertura que dan los medios a las personas precandidatas y candidatas” busca identificar si las notas monitoreadas hacen referencia a elementos personales de las precandidaturas y candidaturas o si, en su caso, se enfocan en sus mensajes, ideas y propuestas.</w:t>
      </w:r>
      <w:r w:rsidR="00617D73">
        <w:rPr>
          <w:rFonts w:ascii="Arial" w:eastAsia="Arial" w:hAnsi="Arial"/>
          <w:sz w:val="24"/>
          <w:szCs w:val="24"/>
        </w:rPr>
        <w:t xml:space="preserve"> </w:t>
      </w:r>
      <w:r w:rsidR="00617D73" w:rsidRPr="00617D73">
        <w:rPr>
          <w:rFonts w:ascii="Arial" w:eastAsia="Arial" w:hAnsi="Arial"/>
          <w:sz w:val="24"/>
          <w:szCs w:val="24"/>
        </w:rPr>
        <w:t>Es importante mencionar que, para su elaboración, se tomó en cuenta la diferenciación entre temas “programáticos”</w:t>
      </w:r>
      <w:r w:rsidR="00617D73">
        <w:rPr>
          <w:rFonts w:ascii="Arial" w:eastAsia="Arial" w:hAnsi="Arial"/>
          <w:sz w:val="24"/>
          <w:szCs w:val="24"/>
        </w:rPr>
        <w:t xml:space="preserve"> y “no programáticos” establecida en </w:t>
      </w:r>
      <w:r w:rsidR="00617D73" w:rsidRPr="00617D73">
        <w:rPr>
          <w:rFonts w:ascii="Arial" w:eastAsia="Arial" w:hAnsi="Arial"/>
          <w:i/>
          <w:iCs/>
          <w:sz w:val="24"/>
          <w:szCs w:val="24"/>
        </w:rPr>
        <w:t>Ojos que (aún) no ven. Nuevo reporte de ocho países: género, campañas electorales y medios en América Latina</w:t>
      </w:r>
      <w:r w:rsidR="00617D73">
        <w:rPr>
          <w:rFonts w:ascii="Arial" w:eastAsia="Arial" w:hAnsi="Arial"/>
          <w:sz w:val="24"/>
          <w:szCs w:val="24"/>
        </w:rPr>
        <w:t>, de ONU Mujeres e IDEA Internacional.</w:t>
      </w:r>
    </w:p>
    <w:p w14:paraId="5579AAD7" w14:textId="77777777" w:rsidR="002B065F" w:rsidRDefault="002B065F" w:rsidP="002B065F">
      <w:pPr>
        <w:pStyle w:val="Prrafodelista"/>
        <w:rPr>
          <w:rFonts w:ascii="Arial" w:eastAsia="Arial" w:hAnsi="Arial"/>
          <w:sz w:val="24"/>
          <w:szCs w:val="24"/>
        </w:rPr>
      </w:pPr>
    </w:p>
    <w:p w14:paraId="35B0AA15" w14:textId="03D929AF" w:rsidR="002B065F" w:rsidRDefault="00445293" w:rsidP="00432083">
      <w:pPr>
        <w:numPr>
          <w:ilvl w:val="1"/>
          <w:numId w:val="1"/>
        </w:numPr>
        <w:ind w:left="420" w:hanging="420"/>
        <w:jc w:val="both"/>
        <w:rPr>
          <w:rFonts w:ascii="Arial" w:eastAsia="Arial" w:hAnsi="Arial"/>
          <w:sz w:val="24"/>
          <w:szCs w:val="24"/>
        </w:rPr>
      </w:pPr>
      <w:r>
        <w:rPr>
          <w:rFonts w:ascii="Arial" w:eastAsia="Arial" w:hAnsi="Arial"/>
          <w:sz w:val="24"/>
          <w:szCs w:val="24"/>
        </w:rPr>
        <w:t>La variable “</w:t>
      </w:r>
      <w:r w:rsidR="00285387">
        <w:rPr>
          <w:rFonts w:ascii="Arial" w:eastAsia="Arial" w:hAnsi="Arial"/>
          <w:sz w:val="24"/>
          <w:szCs w:val="24"/>
        </w:rPr>
        <w:t>c</w:t>
      </w:r>
      <w:r>
        <w:rPr>
          <w:rFonts w:ascii="Arial" w:eastAsia="Arial" w:hAnsi="Arial"/>
          <w:sz w:val="24"/>
          <w:szCs w:val="24"/>
        </w:rPr>
        <w:t xml:space="preserve">andidaturas postuladas mediante acciones afirmativas” tiene como objetivo registrar si en los programas monitoreados se menciona si las candidaturas son postuladas mediante una acción afirmativa y, en su caso, por cuál en específico se está haciendo dicha </w:t>
      </w:r>
      <w:r w:rsidRPr="00674B53">
        <w:rPr>
          <w:rFonts w:ascii="Arial" w:eastAsia="Arial" w:hAnsi="Arial"/>
          <w:sz w:val="24"/>
          <w:szCs w:val="24"/>
        </w:rPr>
        <w:t>postulación.</w:t>
      </w:r>
      <w:r w:rsidR="006F375C" w:rsidRPr="00674B53">
        <w:rPr>
          <w:rFonts w:ascii="Arial" w:eastAsia="Arial" w:hAnsi="Arial"/>
          <w:sz w:val="24"/>
          <w:szCs w:val="24"/>
        </w:rPr>
        <w:t xml:space="preserve"> Esta variable permitirá identificar si a las candidaturas postuladas para representar a grupos en situación de discriminación se les está visibilizando o dando cobertura en los programas de noticias.</w:t>
      </w:r>
    </w:p>
    <w:p w14:paraId="26BF00C7" w14:textId="77777777" w:rsidR="00445293" w:rsidRDefault="00445293" w:rsidP="00445293">
      <w:pPr>
        <w:pStyle w:val="Prrafodelista"/>
        <w:rPr>
          <w:rFonts w:ascii="Arial" w:eastAsia="Arial" w:hAnsi="Arial"/>
          <w:sz w:val="24"/>
          <w:szCs w:val="24"/>
        </w:rPr>
      </w:pPr>
    </w:p>
    <w:p w14:paraId="4C60558E" w14:textId="239F97A1" w:rsidR="00445293" w:rsidRDefault="00843E01" w:rsidP="00432083">
      <w:pPr>
        <w:numPr>
          <w:ilvl w:val="1"/>
          <w:numId w:val="1"/>
        </w:numPr>
        <w:ind w:left="420" w:hanging="420"/>
        <w:jc w:val="both"/>
        <w:rPr>
          <w:rFonts w:ascii="Arial" w:eastAsia="Arial" w:hAnsi="Arial"/>
          <w:sz w:val="24"/>
          <w:szCs w:val="24"/>
        </w:rPr>
      </w:pPr>
      <w:r>
        <w:rPr>
          <w:rFonts w:ascii="Arial" w:eastAsia="Arial" w:hAnsi="Arial"/>
          <w:sz w:val="24"/>
          <w:szCs w:val="24"/>
        </w:rPr>
        <w:t>La variable “</w:t>
      </w:r>
      <w:r w:rsidR="00285387">
        <w:rPr>
          <w:rFonts w:ascii="Arial" w:eastAsia="Arial" w:hAnsi="Arial"/>
          <w:sz w:val="24"/>
          <w:szCs w:val="24"/>
        </w:rPr>
        <w:t>p</w:t>
      </w:r>
      <w:r>
        <w:rPr>
          <w:rFonts w:ascii="Arial" w:eastAsia="Arial" w:hAnsi="Arial"/>
          <w:sz w:val="24"/>
          <w:szCs w:val="24"/>
        </w:rPr>
        <w:t xml:space="preserve">resencia de estereotipos relacionados con grupos en situación de discriminación” busca identificar el posible uso de estereotipos relacionados con un </w:t>
      </w:r>
      <w:r>
        <w:rPr>
          <w:rFonts w:ascii="Arial" w:eastAsia="Arial" w:hAnsi="Arial"/>
          <w:sz w:val="24"/>
          <w:szCs w:val="24"/>
        </w:rPr>
        <w:lastRenderedPageBreak/>
        <w:t xml:space="preserve">amplio rango de grupos en situación de discriminación de los que pueden formar parte las personas precandidatas y candidatas. </w:t>
      </w:r>
      <w:r w:rsidR="00285387">
        <w:rPr>
          <w:rFonts w:ascii="Arial" w:eastAsia="Arial" w:hAnsi="Arial"/>
          <w:sz w:val="24"/>
          <w:szCs w:val="24"/>
        </w:rPr>
        <w:t>Esta variable t</w:t>
      </w:r>
      <w:r>
        <w:rPr>
          <w:rFonts w:ascii="Arial" w:eastAsia="Arial" w:hAnsi="Arial"/>
          <w:sz w:val="24"/>
          <w:szCs w:val="24"/>
        </w:rPr>
        <w:t xml:space="preserve">ambién permitirá llevar a cabo un análisis interseccional, poniendo especial atención </w:t>
      </w:r>
      <w:r w:rsidR="00285387">
        <w:rPr>
          <w:rFonts w:ascii="Arial" w:eastAsia="Arial" w:hAnsi="Arial"/>
          <w:sz w:val="24"/>
          <w:szCs w:val="24"/>
        </w:rPr>
        <w:t>en</w:t>
      </w:r>
      <w:r>
        <w:rPr>
          <w:rFonts w:ascii="Arial" w:eastAsia="Arial" w:hAnsi="Arial"/>
          <w:sz w:val="24"/>
          <w:szCs w:val="24"/>
        </w:rPr>
        <w:t xml:space="preserve"> cómo estos estereotipos pueden afectar a las mujeres</w:t>
      </w:r>
      <w:r w:rsidR="00285387">
        <w:rPr>
          <w:rFonts w:ascii="Arial" w:eastAsia="Arial" w:hAnsi="Arial"/>
          <w:sz w:val="24"/>
          <w:szCs w:val="24"/>
        </w:rPr>
        <w:t>, particularmente</w:t>
      </w:r>
      <w:r>
        <w:rPr>
          <w:rFonts w:ascii="Arial" w:eastAsia="Arial" w:hAnsi="Arial"/>
          <w:sz w:val="24"/>
          <w:szCs w:val="24"/>
        </w:rPr>
        <w:t>.</w:t>
      </w:r>
    </w:p>
    <w:p w14:paraId="17CE461B" w14:textId="77777777" w:rsidR="00843E01" w:rsidRDefault="00843E01" w:rsidP="00843E01">
      <w:pPr>
        <w:pStyle w:val="Prrafodelista"/>
        <w:rPr>
          <w:rFonts w:ascii="Arial" w:eastAsia="Arial" w:hAnsi="Arial"/>
          <w:sz w:val="24"/>
          <w:szCs w:val="24"/>
        </w:rPr>
      </w:pPr>
    </w:p>
    <w:p w14:paraId="1ED2CB4F" w14:textId="653F4DC9" w:rsidR="00843E01" w:rsidRDefault="00661065" w:rsidP="00432083">
      <w:pPr>
        <w:numPr>
          <w:ilvl w:val="1"/>
          <w:numId w:val="1"/>
        </w:numPr>
        <w:ind w:left="420" w:hanging="420"/>
        <w:jc w:val="both"/>
        <w:rPr>
          <w:rFonts w:ascii="Arial" w:eastAsia="Arial" w:hAnsi="Arial"/>
          <w:sz w:val="24"/>
          <w:szCs w:val="24"/>
        </w:rPr>
      </w:pPr>
      <w:r>
        <w:rPr>
          <w:rFonts w:ascii="Arial" w:eastAsia="Arial" w:hAnsi="Arial"/>
          <w:sz w:val="24"/>
          <w:szCs w:val="24"/>
        </w:rPr>
        <w:t>La variable “</w:t>
      </w:r>
      <w:r w:rsidR="00285387">
        <w:rPr>
          <w:rFonts w:ascii="Arial" w:eastAsia="Arial" w:hAnsi="Arial"/>
          <w:sz w:val="24"/>
          <w:szCs w:val="24"/>
        </w:rPr>
        <w:t>v</w:t>
      </w:r>
      <w:r>
        <w:rPr>
          <w:rFonts w:ascii="Arial" w:eastAsia="Arial" w:hAnsi="Arial"/>
          <w:sz w:val="24"/>
          <w:szCs w:val="24"/>
        </w:rPr>
        <w:t>ínculo de temas de interés público con actores políticos” consiste en registrar con qué temas de interés público se relacion</w:t>
      </w:r>
      <w:r w:rsidR="00B40684">
        <w:rPr>
          <w:rFonts w:ascii="Arial" w:eastAsia="Arial" w:hAnsi="Arial"/>
          <w:sz w:val="24"/>
          <w:szCs w:val="24"/>
        </w:rPr>
        <w:t>a</w:t>
      </w:r>
      <w:r>
        <w:rPr>
          <w:rFonts w:ascii="Arial" w:eastAsia="Arial" w:hAnsi="Arial"/>
          <w:sz w:val="24"/>
          <w:szCs w:val="24"/>
        </w:rPr>
        <w:t xml:space="preserve"> a los </w:t>
      </w:r>
      <w:r w:rsidR="006930DD">
        <w:rPr>
          <w:rFonts w:ascii="Arial" w:eastAsia="Arial" w:hAnsi="Arial"/>
          <w:sz w:val="24"/>
          <w:szCs w:val="24"/>
        </w:rPr>
        <w:t>actores políticos en los programas monitoreados.</w:t>
      </w:r>
    </w:p>
    <w:p w14:paraId="1AB08135" w14:textId="77777777" w:rsidR="006930DD" w:rsidRDefault="006930DD" w:rsidP="006930DD">
      <w:pPr>
        <w:pStyle w:val="Prrafodelista"/>
        <w:rPr>
          <w:rFonts w:ascii="Arial" w:eastAsia="Arial" w:hAnsi="Arial"/>
          <w:sz w:val="24"/>
          <w:szCs w:val="24"/>
        </w:rPr>
      </w:pPr>
    </w:p>
    <w:p w14:paraId="20A5FB90" w14:textId="2284FED9" w:rsidR="006930DD" w:rsidRPr="00285387" w:rsidRDefault="006930DD" w:rsidP="00285387">
      <w:pPr>
        <w:numPr>
          <w:ilvl w:val="1"/>
          <w:numId w:val="1"/>
        </w:numPr>
        <w:ind w:left="420" w:hanging="420"/>
        <w:jc w:val="both"/>
        <w:rPr>
          <w:rFonts w:ascii="Arial" w:eastAsia="Arial" w:hAnsi="Arial"/>
          <w:sz w:val="24"/>
          <w:szCs w:val="24"/>
        </w:rPr>
      </w:pPr>
      <w:r>
        <w:rPr>
          <w:rFonts w:ascii="Arial" w:eastAsia="Arial" w:hAnsi="Arial"/>
          <w:sz w:val="24"/>
          <w:szCs w:val="24"/>
        </w:rPr>
        <w:t>La variable “</w:t>
      </w:r>
      <w:r w:rsidR="00285387">
        <w:rPr>
          <w:rFonts w:ascii="Arial" w:eastAsia="Arial" w:hAnsi="Arial"/>
          <w:sz w:val="24"/>
          <w:szCs w:val="24"/>
        </w:rPr>
        <w:t>a</w:t>
      </w:r>
      <w:r>
        <w:rPr>
          <w:rFonts w:ascii="Arial" w:eastAsia="Arial" w:hAnsi="Arial"/>
          <w:sz w:val="24"/>
          <w:szCs w:val="24"/>
        </w:rPr>
        <w:t>ctos de violencia política contra personas precandidatas o candidatas” permite reconocer si en lo</w:t>
      </w:r>
      <w:r w:rsidR="005B6D20">
        <w:rPr>
          <w:rFonts w:ascii="Arial" w:eastAsia="Arial" w:hAnsi="Arial"/>
          <w:sz w:val="24"/>
          <w:szCs w:val="24"/>
        </w:rPr>
        <w:t>s</w:t>
      </w:r>
      <w:r>
        <w:rPr>
          <w:rFonts w:ascii="Arial" w:eastAsia="Arial" w:hAnsi="Arial"/>
          <w:sz w:val="24"/>
          <w:szCs w:val="24"/>
        </w:rPr>
        <w:t xml:space="preserve"> programas monitoreados se transmiten noticias sobre amenazas o agresiones en contra de las personas precandidatas y candidatas. </w:t>
      </w:r>
      <w:r w:rsidR="00285387">
        <w:rPr>
          <w:rFonts w:ascii="Arial" w:eastAsia="Arial" w:hAnsi="Arial"/>
          <w:sz w:val="24"/>
          <w:szCs w:val="24"/>
        </w:rPr>
        <w:t>Esta variable dará c</w:t>
      </w:r>
      <w:r w:rsidRPr="00285387">
        <w:rPr>
          <w:rFonts w:ascii="Arial" w:eastAsia="Arial" w:hAnsi="Arial"/>
          <w:sz w:val="24"/>
          <w:szCs w:val="24"/>
        </w:rPr>
        <w:t>uenta sobre si las personas conductoras, reporteras, locutoras y analistas sólo mencionan estos actos o si, además, usan su posición para condenarlos. A</w:t>
      </w:r>
      <w:r w:rsidR="00285387">
        <w:rPr>
          <w:rFonts w:ascii="Arial" w:eastAsia="Arial" w:hAnsi="Arial"/>
          <w:sz w:val="24"/>
          <w:szCs w:val="24"/>
        </w:rPr>
        <w:t>dicionalmente</w:t>
      </w:r>
      <w:r w:rsidRPr="00285387">
        <w:rPr>
          <w:rFonts w:ascii="Arial" w:eastAsia="Arial" w:hAnsi="Arial"/>
          <w:sz w:val="24"/>
          <w:szCs w:val="24"/>
        </w:rPr>
        <w:t xml:space="preserve">, </w:t>
      </w:r>
      <w:r w:rsidR="00285387">
        <w:rPr>
          <w:rFonts w:ascii="Arial" w:eastAsia="Arial" w:hAnsi="Arial"/>
          <w:sz w:val="24"/>
          <w:szCs w:val="24"/>
        </w:rPr>
        <w:t xml:space="preserve">la inclusión de esta variable </w:t>
      </w:r>
      <w:r w:rsidRPr="00285387">
        <w:rPr>
          <w:rFonts w:ascii="Arial" w:eastAsia="Arial" w:hAnsi="Arial"/>
          <w:sz w:val="24"/>
          <w:szCs w:val="24"/>
        </w:rPr>
        <w:t>permit</w:t>
      </w:r>
      <w:r w:rsidR="00285387">
        <w:rPr>
          <w:rFonts w:ascii="Arial" w:eastAsia="Arial" w:hAnsi="Arial"/>
          <w:sz w:val="24"/>
          <w:szCs w:val="24"/>
        </w:rPr>
        <w:t>irá</w:t>
      </w:r>
      <w:r w:rsidRPr="00285387">
        <w:rPr>
          <w:rFonts w:ascii="Arial" w:eastAsia="Arial" w:hAnsi="Arial"/>
          <w:sz w:val="24"/>
          <w:szCs w:val="24"/>
        </w:rPr>
        <w:t xml:space="preserve"> reconocer si son las mismas personas precandidatas y candidatas quienes acuden a los programas que difunden noticias a denunciar los actos de violencia política de los que han sido víctimas.</w:t>
      </w:r>
    </w:p>
    <w:p w14:paraId="6BD2FB43" w14:textId="77777777" w:rsidR="00556E6D" w:rsidRDefault="00556E6D" w:rsidP="00556E6D">
      <w:pPr>
        <w:ind w:left="420"/>
        <w:jc w:val="both"/>
        <w:rPr>
          <w:rFonts w:ascii="Arial" w:eastAsia="Arial" w:hAnsi="Arial"/>
          <w:sz w:val="24"/>
          <w:szCs w:val="24"/>
        </w:rPr>
      </w:pPr>
    </w:p>
    <w:p w14:paraId="25D03774" w14:textId="13B69D21" w:rsidR="00432083" w:rsidRDefault="00B40684" w:rsidP="00432083">
      <w:pPr>
        <w:numPr>
          <w:ilvl w:val="1"/>
          <w:numId w:val="1"/>
        </w:numPr>
        <w:ind w:left="420" w:hanging="420"/>
        <w:jc w:val="both"/>
        <w:rPr>
          <w:rFonts w:ascii="Arial" w:eastAsia="Arial" w:hAnsi="Arial"/>
          <w:sz w:val="24"/>
          <w:szCs w:val="24"/>
        </w:rPr>
      </w:pPr>
      <w:r>
        <w:rPr>
          <w:rFonts w:ascii="Arial" w:eastAsia="Arial" w:hAnsi="Arial"/>
          <w:sz w:val="24"/>
          <w:szCs w:val="24"/>
        </w:rPr>
        <w:t>En atención a lo señalado en</w:t>
      </w:r>
      <w:r w:rsidR="00DA72F3">
        <w:rPr>
          <w:rFonts w:ascii="Arial" w:eastAsia="Arial" w:hAnsi="Arial"/>
          <w:sz w:val="24"/>
          <w:szCs w:val="24"/>
        </w:rPr>
        <w:t xml:space="preserve"> los considerandos anteriores y </w:t>
      </w:r>
      <w:r w:rsidR="00254D88">
        <w:rPr>
          <w:rFonts w:ascii="Arial" w:eastAsia="Arial" w:hAnsi="Arial"/>
          <w:sz w:val="24"/>
          <w:szCs w:val="24"/>
        </w:rPr>
        <w:t>p</w:t>
      </w:r>
      <w:r w:rsidR="00432083">
        <w:rPr>
          <w:rFonts w:ascii="Arial" w:eastAsia="Arial" w:hAnsi="Arial"/>
          <w:sz w:val="24"/>
          <w:szCs w:val="24"/>
        </w:rPr>
        <w:t>ara llevar a cabo un monitoreo que cumpla con los objetivos establecidos</w:t>
      </w:r>
      <w:r w:rsidR="00DA72F3">
        <w:rPr>
          <w:rFonts w:ascii="Arial" w:eastAsia="Arial" w:hAnsi="Arial"/>
          <w:sz w:val="24"/>
          <w:szCs w:val="24"/>
        </w:rPr>
        <w:t xml:space="preserve"> en el artículo 299 del RE, el </w:t>
      </w:r>
      <w:r w:rsidR="0071287B">
        <w:rPr>
          <w:rFonts w:ascii="Arial" w:eastAsia="Arial" w:hAnsi="Arial"/>
          <w:sz w:val="24"/>
          <w:szCs w:val="24"/>
        </w:rPr>
        <w:t>Comité</w:t>
      </w:r>
      <w:r w:rsidR="00432083">
        <w:rPr>
          <w:rFonts w:ascii="Arial" w:eastAsia="Arial" w:hAnsi="Arial"/>
          <w:sz w:val="24"/>
          <w:szCs w:val="24"/>
        </w:rPr>
        <w:t xml:space="preserve"> elaboró una metodología que incluye los elementos siguientes:</w:t>
      </w:r>
    </w:p>
    <w:p w14:paraId="6AD827B4" w14:textId="77777777" w:rsidR="00F3692A" w:rsidRDefault="00F3692A" w:rsidP="00F3692A">
      <w:pPr>
        <w:pStyle w:val="Prrafodelista"/>
        <w:rPr>
          <w:rFonts w:ascii="Arial" w:eastAsia="Arial" w:hAnsi="Arial"/>
          <w:sz w:val="24"/>
          <w:szCs w:val="24"/>
        </w:rPr>
      </w:pPr>
    </w:p>
    <w:p w14:paraId="78C7499E" w14:textId="1C4287A0" w:rsidR="00F3692A" w:rsidRPr="001F7A14" w:rsidRDefault="00F3692A" w:rsidP="00F3692A">
      <w:pPr>
        <w:pStyle w:val="Prrafodelista"/>
        <w:numPr>
          <w:ilvl w:val="0"/>
          <w:numId w:val="21"/>
        </w:numPr>
        <w:ind w:right="190"/>
        <w:jc w:val="both"/>
        <w:rPr>
          <w:rFonts w:ascii="Arial" w:eastAsia="Arial" w:hAnsi="Arial"/>
          <w:b/>
          <w:bCs/>
          <w:spacing w:val="-4"/>
          <w:sz w:val="24"/>
          <w:szCs w:val="24"/>
        </w:rPr>
      </w:pPr>
      <w:r w:rsidRPr="001F7A14">
        <w:rPr>
          <w:rFonts w:ascii="Arial" w:eastAsia="Arial" w:hAnsi="Arial"/>
          <w:b/>
          <w:bCs/>
          <w:spacing w:val="-4"/>
          <w:sz w:val="24"/>
          <w:szCs w:val="24"/>
        </w:rPr>
        <w:t>Objetivo general</w:t>
      </w:r>
    </w:p>
    <w:p w14:paraId="16ACCD24" w14:textId="77777777" w:rsidR="00F3692A" w:rsidRDefault="00F3692A" w:rsidP="00F3692A">
      <w:pPr>
        <w:pStyle w:val="Prrafodelista"/>
        <w:ind w:left="1287" w:right="190"/>
        <w:jc w:val="both"/>
        <w:rPr>
          <w:rFonts w:ascii="Arial" w:eastAsia="Arial" w:hAnsi="Arial"/>
          <w:spacing w:val="-4"/>
          <w:sz w:val="24"/>
          <w:szCs w:val="24"/>
        </w:rPr>
      </w:pPr>
    </w:p>
    <w:p w14:paraId="63B2A557" w14:textId="3F59D380" w:rsidR="00F3692A" w:rsidRPr="001F7A14" w:rsidRDefault="00F3692A" w:rsidP="00F3692A">
      <w:pPr>
        <w:pStyle w:val="Prrafodelista"/>
        <w:numPr>
          <w:ilvl w:val="0"/>
          <w:numId w:val="21"/>
        </w:numPr>
        <w:ind w:right="190"/>
        <w:jc w:val="both"/>
        <w:rPr>
          <w:rFonts w:ascii="Arial" w:eastAsia="Arial" w:hAnsi="Arial"/>
          <w:b/>
          <w:bCs/>
          <w:spacing w:val="-4"/>
          <w:sz w:val="24"/>
          <w:szCs w:val="24"/>
        </w:rPr>
      </w:pPr>
      <w:r w:rsidRPr="001F7A14">
        <w:rPr>
          <w:rFonts w:ascii="Arial" w:eastAsia="Arial" w:hAnsi="Arial"/>
          <w:b/>
          <w:bCs/>
          <w:spacing w:val="-4"/>
          <w:sz w:val="24"/>
          <w:szCs w:val="24"/>
        </w:rPr>
        <w:t>Objetivos específicos</w:t>
      </w:r>
    </w:p>
    <w:p w14:paraId="1BBE5470" w14:textId="77777777" w:rsidR="00F3692A" w:rsidRPr="00F3692A" w:rsidRDefault="00F3692A" w:rsidP="00F3692A">
      <w:pPr>
        <w:pStyle w:val="Prrafodelista"/>
        <w:rPr>
          <w:rFonts w:ascii="Arial" w:eastAsia="Arial" w:hAnsi="Arial"/>
          <w:spacing w:val="-4"/>
          <w:sz w:val="24"/>
          <w:szCs w:val="24"/>
        </w:rPr>
      </w:pPr>
    </w:p>
    <w:p w14:paraId="78D197ED" w14:textId="7413AF30" w:rsidR="00F3692A" w:rsidRPr="001F7A14" w:rsidRDefault="00F3692A" w:rsidP="00F3692A">
      <w:pPr>
        <w:pStyle w:val="Prrafodelista"/>
        <w:numPr>
          <w:ilvl w:val="0"/>
          <w:numId w:val="21"/>
        </w:numPr>
        <w:ind w:right="190"/>
        <w:jc w:val="both"/>
        <w:rPr>
          <w:rFonts w:ascii="Arial" w:eastAsia="Arial" w:hAnsi="Arial"/>
          <w:b/>
          <w:bCs/>
          <w:spacing w:val="-4"/>
          <w:sz w:val="24"/>
          <w:szCs w:val="24"/>
        </w:rPr>
      </w:pPr>
      <w:r w:rsidRPr="001F7A14">
        <w:rPr>
          <w:rFonts w:ascii="Arial" w:eastAsia="Arial" w:hAnsi="Arial"/>
          <w:b/>
          <w:bCs/>
          <w:spacing w:val="-4"/>
          <w:sz w:val="24"/>
          <w:szCs w:val="24"/>
        </w:rPr>
        <w:t>Criterios metodológicos</w:t>
      </w:r>
    </w:p>
    <w:p w14:paraId="5B9BDF3F" w14:textId="77777777" w:rsidR="00F3692A" w:rsidRPr="00F3692A" w:rsidRDefault="00F3692A" w:rsidP="00F3692A">
      <w:pPr>
        <w:pStyle w:val="Prrafodelista"/>
        <w:rPr>
          <w:rFonts w:ascii="Arial" w:eastAsia="Arial" w:hAnsi="Arial"/>
          <w:spacing w:val="-4"/>
          <w:sz w:val="24"/>
          <w:szCs w:val="24"/>
        </w:rPr>
      </w:pPr>
    </w:p>
    <w:p w14:paraId="6895F318" w14:textId="3234AE8A" w:rsidR="00F3692A" w:rsidRDefault="00F3692A" w:rsidP="001F7A14">
      <w:pPr>
        <w:pStyle w:val="Prrafodelista"/>
        <w:numPr>
          <w:ilvl w:val="1"/>
          <w:numId w:val="22"/>
        </w:numPr>
        <w:ind w:left="1701" w:right="190" w:hanging="425"/>
        <w:jc w:val="both"/>
        <w:rPr>
          <w:rFonts w:ascii="Arial" w:eastAsia="Arial" w:hAnsi="Arial"/>
          <w:spacing w:val="-4"/>
          <w:sz w:val="24"/>
          <w:szCs w:val="24"/>
        </w:rPr>
      </w:pPr>
      <w:r>
        <w:rPr>
          <w:rFonts w:ascii="Arial" w:eastAsia="Arial" w:hAnsi="Arial"/>
          <w:spacing w:val="-4"/>
          <w:sz w:val="24"/>
          <w:szCs w:val="24"/>
        </w:rPr>
        <w:t>Unidades de análisis</w:t>
      </w:r>
    </w:p>
    <w:p w14:paraId="64FAB82C" w14:textId="2A189F67" w:rsidR="00F3692A" w:rsidRDefault="00F3692A" w:rsidP="001F7A14">
      <w:pPr>
        <w:pStyle w:val="Prrafodelista"/>
        <w:numPr>
          <w:ilvl w:val="1"/>
          <w:numId w:val="22"/>
        </w:numPr>
        <w:ind w:left="1701" w:right="190" w:hanging="425"/>
        <w:jc w:val="both"/>
        <w:rPr>
          <w:rFonts w:ascii="Arial" w:eastAsia="Arial" w:hAnsi="Arial"/>
          <w:spacing w:val="-4"/>
          <w:sz w:val="24"/>
          <w:szCs w:val="24"/>
        </w:rPr>
      </w:pPr>
      <w:r>
        <w:rPr>
          <w:rFonts w:ascii="Arial" w:eastAsia="Arial" w:hAnsi="Arial"/>
          <w:spacing w:val="-4"/>
          <w:sz w:val="24"/>
          <w:szCs w:val="24"/>
        </w:rPr>
        <w:t>Sujetos de la enunciación (la persona que habla)</w:t>
      </w:r>
    </w:p>
    <w:p w14:paraId="6D7190C6" w14:textId="0DA7FFE6" w:rsidR="00F3692A" w:rsidRDefault="00F3692A" w:rsidP="001F7A14">
      <w:pPr>
        <w:pStyle w:val="Prrafodelista"/>
        <w:numPr>
          <w:ilvl w:val="1"/>
          <w:numId w:val="22"/>
        </w:numPr>
        <w:ind w:left="1701" w:right="190" w:hanging="425"/>
        <w:jc w:val="both"/>
        <w:rPr>
          <w:rFonts w:ascii="Arial" w:eastAsia="Arial" w:hAnsi="Arial"/>
          <w:spacing w:val="-4"/>
          <w:sz w:val="24"/>
          <w:szCs w:val="24"/>
        </w:rPr>
      </w:pPr>
      <w:r>
        <w:rPr>
          <w:rFonts w:ascii="Arial" w:eastAsia="Arial" w:hAnsi="Arial"/>
          <w:spacing w:val="-4"/>
          <w:sz w:val="24"/>
          <w:szCs w:val="24"/>
        </w:rPr>
        <w:t>Objeto de enunciación (de lo que se habla)</w:t>
      </w:r>
    </w:p>
    <w:p w14:paraId="2FFD74A9" w14:textId="0110C6FE" w:rsidR="00F3692A" w:rsidRDefault="00F3692A" w:rsidP="001F7A14">
      <w:pPr>
        <w:pStyle w:val="Prrafodelista"/>
        <w:numPr>
          <w:ilvl w:val="1"/>
          <w:numId w:val="22"/>
        </w:numPr>
        <w:ind w:left="1701" w:right="190" w:hanging="425"/>
        <w:jc w:val="both"/>
        <w:rPr>
          <w:rFonts w:ascii="Arial" w:eastAsia="Arial" w:hAnsi="Arial"/>
          <w:spacing w:val="-4"/>
          <w:sz w:val="24"/>
          <w:szCs w:val="24"/>
        </w:rPr>
      </w:pPr>
      <w:r>
        <w:rPr>
          <w:rFonts w:ascii="Arial" w:eastAsia="Arial" w:hAnsi="Arial"/>
          <w:spacing w:val="-4"/>
          <w:sz w:val="24"/>
          <w:szCs w:val="24"/>
        </w:rPr>
        <w:t>Excepciones (lo que no se monitoreará)</w:t>
      </w:r>
    </w:p>
    <w:p w14:paraId="356059FE" w14:textId="77777777" w:rsidR="00F3692A" w:rsidRPr="00F3692A" w:rsidRDefault="00F3692A" w:rsidP="00F3692A">
      <w:pPr>
        <w:pStyle w:val="Prrafodelista"/>
        <w:rPr>
          <w:rFonts w:ascii="Arial" w:eastAsia="Arial" w:hAnsi="Arial"/>
          <w:spacing w:val="-4"/>
          <w:sz w:val="24"/>
          <w:szCs w:val="24"/>
        </w:rPr>
      </w:pPr>
    </w:p>
    <w:p w14:paraId="34C99B87" w14:textId="7BAEA6BB" w:rsidR="00F3692A" w:rsidRPr="001F7A14" w:rsidRDefault="00F3692A" w:rsidP="00F3692A">
      <w:pPr>
        <w:pStyle w:val="Prrafodelista"/>
        <w:numPr>
          <w:ilvl w:val="0"/>
          <w:numId w:val="21"/>
        </w:numPr>
        <w:ind w:right="190"/>
        <w:jc w:val="both"/>
        <w:rPr>
          <w:rFonts w:ascii="Arial" w:eastAsia="Arial" w:hAnsi="Arial"/>
          <w:b/>
          <w:bCs/>
          <w:spacing w:val="-4"/>
          <w:sz w:val="24"/>
          <w:szCs w:val="24"/>
        </w:rPr>
      </w:pPr>
      <w:r w:rsidRPr="001F7A14">
        <w:rPr>
          <w:rFonts w:ascii="Arial" w:eastAsia="Arial" w:hAnsi="Arial"/>
          <w:b/>
          <w:bCs/>
          <w:spacing w:val="-4"/>
          <w:sz w:val="24"/>
          <w:szCs w:val="24"/>
        </w:rPr>
        <w:t>Variables de monitoreo</w:t>
      </w:r>
    </w:p>
    <w:p w14:paraId="5ACBBF25" w14:textId="5570C668" w:rsidR="00F3692A" w:rsidRDefault="00F3692A" w:rsidP="00F3692A">
      <w:pPr>
        <w:pStyle w:val="Prrafodelista"/>
        <w:ind w:left="1287" w:right="190"/>
        <w:jc w:val="both"/>
        <w:rPr>
          <w:rFonts w:ascii="Arial" w:eastAsia="Arial" w:hAnsi="Arial"/>
          <w:spacing w:val="-4"/>
          <w:sz w:val="24"/>
          <w:szCs w:val="24"/>
        </w:rPr>
      </w:pPr>
    </w:p>
    <w:p w14:paraId="1060287D" w14:textId="763F576E"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Tiempos de transmisión</w:t>
      </w:r>
    </w:p>
    <w:p w14:paraId="1A11F735" w14:textId="770A1A4F"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Género periodístico</w:t>
      </w:r>
    </w:p>
    <w:p w14:paraId="78122AB6" w14:textId="59A03292"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Valoración de la información</w:t>
      </w:r>
    </w:p>
    <w:p w14:paraId="69CD82AD" w14:textId="71C0FE33"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Recursos técnicos utilizados para presentar la información</w:t>
      </w:r>
    </w:p>
    <w:p w14:paraId="5824CF8F" w14:textId="13E4F1B3"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Importancia de las noticias</w:t>
      </w:r>
    </w:p>
    <w:p w14:paraId="6C83FC04" w14:textId="51192D94"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lastRenderedPageBreak/>
        <w:t>Registro de encuestas o sondeos de opinión</w:t>
      </w:r>
    </w:p>
    <w:p w14:paraId="1D15810F" w14:textId="4DF66087"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Igualdad de género y no discriminación</w:t>
      </w:r>
    </w:p>
    <w:p w14:paraId="2EBE54F6" w14:textId="7FE20C1B" w:rsidR="00950143" w:rsidRDefault="00950143" w:rsidP="00C84D2C">
      <w:pPr>
        <w:pStyle w:val="Prrafodelista"/>
        <w:numPr>
          <w:ilvl w:val="1"/>
          <w:numId w:val="25"/>
        </w:numPr>
        <w:ind w:left="2126" w:right="190" w:hanging="425"/>
        <w:jc w:val="both"/>
        <w:rPr>
          <w:rFonts w:ascii="Arial" w:eastAsia="Arial" w:hAnsi="Arial"/>
          <w:spacing w:val="-4"/>
          <w:sz w:val="24"/>
          <w:szCs w:val="24"/>
        </w:rPr>
      </w:pPr>
      <w:r>
        <w:rPr>
          <w:rFonts w:ascii="Arial" w:eastAsia="Arial" w:hAnsi="Arial"/>
          <w:spacing w:val="-4"/>
          <w:sz w:val="24"/>
          <w:szCs w:val="24"/>
        </w:rPr>
        <w:t>Género de la persona de la enunciación</w:t>
      </w:r>
    </w:p>
    <w:p w14:paraId="39739EF4" w14:textId="4996B2DF" w:rsidR="00950143" w:rsidRDefault="00950143" w:rsidP="00C84D2C">
      <w:pPr>
        <w:pStyle w:val="Prrafodelista"/>
        <w:ind w:left="2126" w:right="190" w:hanging="425"/>
        <w:jc w:val="both"/>
        <w:rPr>
          <w:rFonts w:ascii="Arial" w:eastAsia="Arial" w:hAnsi="Arial"/>
          <w:spacing w:val="-4"/>
          <w:sz w:val="24"/>
          <w:szCs w:val="24"/>
        </w:rPr>
      </w:pPr>
      <w:r>
        <w:rPr>
          <w:rFonts w:ascii="Arial" w:eastAsia="Arial" w:hAnsi="Arial"/>
          <w:spacing w:val="-4"/>
          <w:sz w:val="24"/>
          <w:szCs w:val="24"/>
        </w:rPr>
        <w:t>7.2 Uso de lenguaje incluyente y no sexist</w:t>
      </w:r>
      <w:r w:rsidR="001F7A14">
        <w:rPr>
          <w:rFonts w:ascii="Arial" w:eastAsia="Arial" w:hAnsi="Arial"/>
          <w:spacing w:val="-4"/>
          <w:sz w:val="24"/>
          <w:szCs w:val="24"/>
        </w:rPr>
        <w:t>a</w:t>
      </w:r>
    </w:p>
    <w:p w14:paraId="5AB6B1ED" w14:textId="38210970"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Violencia política contra las mujeres en razón de género</w:t>
      </w:r>
    </w:p>
    <w:p w14:paraId="7D4F36DE" w14:textId="61C96630" w:rsidR="00950143" w:rsidRDefault="00C84D2C" w:rsidP="00C84D2C">
      <w:pPr>
        <w:pStyle w:val="Prrafodelista"/>
        <w:ind w:left="2126" w:right="190" w:hanging="425"/>
        <w:jc w:val="both"/>
        <w:rPr>
          <w:rFonts w:ascii="Arial" w:eastAsia="Arial" w:hAnsi="Arial"/>
          <w:spacing w:val="-4"/>
          <w:sz w:val="24"/>
          <w:szCs w:val="24"/>
        </w:rPr>
      </w:pPr>
      <w:r>
        <w:rPr>
          <w:rFonts w:ascii="Arial" w:eastAsia="Arial" w:hAnsi="Arial"/>
          <w:spacing w:val="-4"/>
          <w:sz w:val="24"/>
          <w:szCs w:val="24"/>
        </w:rPr>
        <w:t xml:space="preserve">8.1 </w:t>
      </w:r>
      <w:r w:rsidR="00950143">
        <w:rPr>
          <w:rFonts w:ascii="Arial" w:eastAsia="Arial" w:hAnsi="Arial"/>
          <w:spacing w:val="-4"/>
          <w:sz w:val="24"/>
          <w:szCs w:val="24"/>
        </w:rPr>
        <w:t>Presencia de estereotipos de género</w:t>
      </w:r>
    </w:p>
    <w:p w14:paraId="07635BBC" w14:textId="08662DA2"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Enfoque de la cobertura que dan los medios a las personas precandidatas y candidatas</w:t>
      </w:r>
    </w:p>
    <w:p w14:paraId="4E985F01" w14:textId="52F14457"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Candidaturas postuladas mediante acciones afirmativas</w:t>
      </w:r>
    </w:p>
    <w:p w14:paraId="62A862DE" w14:textId="0CD7A90E" w:rsidR="00F3692A" w:rsidRDefault="00F3692A"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Presencia de estereotipos relacionados con grupos en situación de discriminación</w:t>
      </w:r>
    </w:p>
    <w:p w14:paraId="2BA2141E" w14:textId="472B847B" w:rsidR="00F3692A" w:rsidRDefault="005278F0"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Vínculo de temas de interés público con actores políticos</w:t>
      </w:r>
    </w:p>
    <w:p w14:paraId="404A64B0" w14:textId="36E77E86" w:rsidR="005278F0" w:rsidRDefault="005278F0" w:rsidP="001F7A14">
      <w:pPr>
        <w:pStyle w:val="Prrafodelista"/>
        <w:numPr>
          <w:ilvl w:val="0"/>
          <w:numId w:val="23"/>
        </w:numPr>
        <w:ind w:left="1701" w:right="190" w:hanging="425"/>
        <w:jc w:val="both"/>
        <w:rPr>
          <w:rFonts w:ascii="Arial" w:eastAsia="Arial" w:hAnsi="Arial"/>
          <w:spacing w:val="-4"/>
          <w:sz w:val="24"/>
          <w:szCs w:val="24"/>
        </w:rPr>
      </w:pPr>
      <w:r>
        <w:rPr>
          <w:rFonts w:ascii="Arial" w:eastAsia="Arial" w:hAnsi="Arial"/>
          <w:spacing w:val="-4"/>
          <w:sz w:val="24"/>
          <w:szCs w:val="24"/>
        </w:rPr>
        <w:t>Actos de violencia política contra personas precandidatas o candidatas.</w:t>
      </w:r>
    </w:p>
    <w:p w14:paraId="53B83532" w14:textId="77777777" w:rsidR="00F3692A" w:rsidRPr="007809BC" w:rsidRDefault="00F3692A" w:rsidP="00F3692A">
      <w:pPr>
        <w:pStyle w:val="Prrafodelista"/>
        <w:ind w:left="2007" w:right="190"/>
        <w:jc w:val="both"/>
        <w:rPr>
          <w:rFonts w:ascii="Arial" w:eastAsia="Arial" w:hAnsi="Arial"/>
          <w:spacing w:val="-4"/>
          <w:sz w:val="24"/>
          <w:szCs w:val="24"/>
        </w:rPr>
      </w:pPr>
    </w:p>
    <w:p w14:paraId="7F463D3B" w14:textId="169080ED" w:rsidR="00F3692A" w:rsidRPr="001F7A14" w:rsidRDefault="00F3692A" w:rsidP="00F3692A">
      <w:pPr>
        <w:pStyle w:val="Prrafodelista"/>
        <w:numPr>
          <w:ilvl w:val="0"/>
          <w:numId w:val="21"/>
        </w:numPr>
        <w:ind w:right="190"/>
        <w:jc w:val="both"/>
        <w:rPr>
          <w:rFonts w:ascii="Arial" w:eastAsia="Arial" w:hAnsi="Arial"/>
          <w:b/>
          <w:bCs/>
          <w:spacing w:val="-4"/>
          <w:sz w:val="24"/>
          <w:szCs w:val="24"/>
        </w:rPr>
      </w:pPr>
      <w:r w:rsidRPr="001F7A14">
        <w:rPr>
          <w:rFonts w:ascii="Arial" w:eastAsia="Arial" w:hAnsi="Arial"/>
          <w:b/>
          <w:bCs/>
          <w:spacing w:val="-4"/>
          <w:sz w:val="24"/>
          <w:szCs w:val="24"/>
        </w:rPr>
        <w:t>Informes de resultados del monitoreo</w:t>
      </w:r>
    </w:p>
    <w:p w14:paraId="49D65979" w14:textId="77777777" w:rsidR="00674B53" w:rsidRDefault="00674B53" w:rsidP="002075D6">
      <w:pPr>
        <w:tabs>
          <w:tab w:val="left" w:pos="2759"/>
        </w:tabs>
        <w:rPr>
          <w:rFonts w:ascii="Arial" w:eastAsia="Arial" w:hAnsi="Arial"/>
          <w:sz w:val="24"/>
          <w:szCs w:val="24"/>
        </w:rPr>
      </w:pPr>
    </w:p>
    <w:p w14:paraId="20CC4EDE" w14:textId="65B90368" w:rsidR="00254D88" w:rsidRPr="00254D88" w:rsidRDefault="00254D88" w:rsidP="002075D6">
      <w:pPr>
        <w:tabs>
          <w:tab w:val="left" w:pos="2759"/>
        </w:tabs>
        <w:rPr>
          <w:rFonts w:ascii="Arial" w:eastAsia="Arial" w:hAnsi="Arial"/>
          <w:b/>
          <w:bCs/>
          <w:sz w:val="24"/>
          <w:szCs w:val="24"/>
        </w:rPr>
      </w:pPr>
      <w:r w:rsidRPr="00254D88">
        <w:rPr>
          <w:rFonts w:ascii="Arial" w:eastAsia="Arial" w:hAnsi="Arial"/>
          <w:b/>
          <w:bCs/>
          <w:sz w:val="24"/>
          <w:szCs w:val="24"/>
        </w:rPr>
        <w:t>Requerimientos técnicos</w:t>
      </w:r>
    </w:p>
    <w:p w14:paraId="26CAECB0" w14:textId="77777777" w:rsidR="00254D88" w:rsidRPr="002075D6" w:rsidRDefault="00254D88" w:rsidP="002075D6">
      <w:pPr>
        <w:tabs>
          <w:tab w:val="left" w:pos="2759"/>
        </w:tabs>
        <w:rPr>
          <w:rFonts w:ascii="Arial" w:eastAsia="Arial" w:hAnsi="Arial"/>
          <w:sz w:val="24"/>
          <w:szCs w:val="24"/>
        </w:rPr>
      </w:pPr>
    </w:p>
    <w:p w14:paraId="71344E79" w14:textId="7BB771B6" w:rsidR="00432083" w:rsidRDefault="00432083" w:rsidP="00432083">
      <w:pPr>
        <w:numPr>
          <w:ilvl w:val="1"/>
          <w:numId w:val="1"/>
        </w:numPr>
        <w:ind w:left="420" w:hanging="420"/>
        <w:jc w:val="both"/>
        <w:rPr>
          <w:rFonts w:ascii="Arial" w:eastAsia="Arial" w:hAnsi="Arial"/>
          <w:sz w:val="24"/>
          <w:szCs w:val="24"/>
        </w:rPr>
      </w:pPr>
      <w:r>
        <w:rPr>
          <w:rFonts w:ascii="Arial" w:eastAsia="Arial" w:hAnsi="Arial"/>
          <w:sz w:val="24"/>
          <w:szCs w:val="24"/>
        </w:rPr>
        <w:t xml:space="preserve">El </w:t>
      </w:r>
      <w:r w:rsidR="00853065">
        <w:rPr>
          <w:rFonts w:ascii="Arial" w:eastAsia="Arial" w:hAnsi="Arial"/>
          <w:sz w:val="24"/>
          <w:szCs w:val="24"/>
        </w:rPr>
        <w:t>Comité</w:t>
      </w:r>
      <w:r>
        <w:rPr>
          <w:rFonts w:ascii="Arial" w:eastAsia="Arial" w:hAnsi="Arial"/>
          <w:sz w:val="24"/>
          <w:szCs w:val="24"/>
        </w:rPr>
        <w:t xml:space="preserve"> elaboró la propuesta de requerimientos técnicos que deberán atender el INE y la IES para la realización del monitoreo y análisis del contenido de las transmisiones sobre precampañas y campañas electorales en programas de radio y televisión que difunden noticias, a partir de los siguientes lineamientos:</w:t>
      </w:r>
    </w:p>
    <w:p w14:paraId="3479A95F" w14:textId="3A6380E5" w:rsidR="008928ED" w:rsidRDefault="008928ED" w:rsidP="008928ED">
      <w:pPr>
        <w:ind w:left="420"/>
        <w:jc w:val="both"/>
        <w:rPr>
          <w:rFonts w:ascii="Arial" w:eastAsia="Arial" w:hAnsi="Arial"/>
          <w:sz w:val="24"/>
          <w:szCs w:val="24"/>
        </w:rPr>
      </w:pPr>
    </w:p>
    <w:p w14:paraId="4A827472" w14:textId="59908E9C" w:rsidR="008928ED" w:rsidRPr="00302450" w:rsidRDefault="008928ED" w:rsidP="008928ED">
      <w:pPr>
        <w:pStyle w:val="Prrafodelista"/>
        <w:numPr>
          <w:ilvl w:val="0"/>
          <w:numId w:val="26"/>
        </w:numPr>
        <w:ind w:right="190"/>
        <w:jc w:val="both"/>
        <w:rPr>
          <w:rFonts w:ascii="Arial" w:eastAsia="Arial" w:hAnsi="Arial"/>
          <w:sz w:val="24"/>
          <w:szCs w:val="24"/>
        </w:rPr>
      </w:pPr>
      <w:r>
        <w:rPr>
          <w:rFonts w:ascii="Arial" w:hAnsi="Arial"/>
          <w:sz w:val="24"/>
          <w:szCs w:val="24"/>
        </w:rPr>
        <w:t>El INE grabará, por medio de los CEVEM</w:t>
      </w:r>
      <w:r w:rsidR="00302450">
        <w:rPr>
          <w:rFonts w:ascii="Arial" w:eastAsia="Arial" w:hAnsi="Arial"/>
          <w:spacing w:val="-4"/>
          <w:sz w:val="24"/>
          <w:szCs w:val="24"/>
        </w:rPr>
        <w:t xml:space="preserve"> instalados en las entidades federativas, los espacios noticiosos incluidos en el catálogo de programas que por este medio se aprueba</w:t>
      </w:r>
      <w:r w:rsidR="00AA63B0">
        <w:rPr>
          <w:rFonts w:ascii="Arial" w:eastAsia="Arial" w:hAnsi="Arial"/>
          <w:spacing w:val="-4"/>
          <w:sz w:val="24"/>
          <w:szCs w:val="24"/>
        </w:rPr>
        <w:t>. A estas grabaciones también se les podrá llamar “testigos”</w:t>
      </w:r>
      <w:r w:rsidR="00302450">
        <w:rPr>
          <w:rFonts w:ascii="Arial" w:eastAsia="Arial" w:hAnsi="Arial"/>
          <w:spacing w:val="-4"/>
          <w:sz w:val="24"/>
          <w:szCs w:val="24"/>
        </w:rPr>
        <w:t>;</w:t>
      </w:r>
    </w:p>
    <w:p w14:paraId="1CB3ADD9" w14:textId="77777777" w:rsidR="00AA63B0" w:rsidRPr="00443E52" w:rsidRDefault="00AA63B0" w:rsidP="00443E52">
      <w:pPr>
        <w:rPr>
          <w:rFonts w:ascii="Arial" w:eastAsia="Arial" w:hAnsi="Arial"/>
          <w:sz w:val="24"/>
          <w:szCs w:val="24"/>
        </w:rPr>
      </w:pPr>
    </w:p>
    <w:p w14:paraId="1130EAFD" w14:textId="5F299110" w:rsidR="00AA63B0" w:rsidRDefault="00AA63B0" w:rsidP="008928ED">
      <w:pPr>
        <w:pStyle w:val="Prrafodelista"/>
        <w:numPr>
          <w:ilvl w:val="0"/>
          <w:numId w:val="26"/>
        </w:numPr>
        <w:ind w:right="190"/>
        <w:jc w:val="both"/>
        <w:rPr>
          <w:rFonts w:ascii="Arial" w:eastAsia="Arial" w:hAnsi="Arial"/>
          <w:sz w:val="24"/>
          <w:szCs w:val="24"/>
        </w:rPr>
      </w:pPr>
      <w:r>
        <w:rPr>
          <w:rFonts w:ascii="Arial" w:eastAsia="Arial" w:hAnsi="Arial"/>
          <w:sz w:val="24"/>
          <w:szCs w:val="24"/>
        </w:rPr>
        <w:t>El INE hará las gestiones necesarias para poner a disposición de la IES participante los testigos, con el objetivo de que ésta lleve a cabo el análisis de la información;</w:t>
      </w:r>
    </w:p>
    <w:p w14:paraId="4AF8A5FC" w14:textId="77777777" w:rsidR="00AA63B0" w:rsidRPr="00AA63B0" w:rsidRDefault="00AA63B0" w:rsidP="00AA63B0">
      <w:pPr>
        <w:pStyle w:val="Prrafodelista"/>
        <w:rPr>
          <w:rFonts w:ascii="Arial" w:eastAsia="Arial" w:hAnsi="Arial"/>
          <w:sz w:val="24"/>
          <w:szCs w:val="24"/>
        </w:rPr>
      </w:pPr>
    </w:p>
    <w:p w14:paraId="58AEF4F8" w14:textId="387E9C5F" w:rsidR="00AA63B0" w:rsidRDefault="00AA63B0" w:rsidP="008928ED">
      <w:pPr>
        <w:pStyle w:val="Prrafodelista"/>
        <w:numPr>
          <w:ilvl w:val="0"/>
          <w:numId w:val="26"/>
        </w:numPr>
        <w:ind w:right="190"/>
        <w:jc w:val="both"/>
        <w:rPr>
          <w:rFonts w:ascii="Arial" w:eastAsia="Arial" w:hAnsi="Arial"/>
          <w:sz w:val="24"/>
          <w:szCs w:val="24"/>
        </w:rPr>
      </w:pPr>
      <w:r>
        <w:rPr>
          <w:rFonts w:ascii="Arial" w:eastAsia="Arial" w:hAnsi="Arial"/>
          <w:sz w:val="24"/>
          <w:szCs w:val="24"/>
        </w:rPr>
        <w:t xml:space="preserve">La IES participante deberá llevar a cabo el registro y la captura de la información derivada del análisis correspondiente de cada una de las variables de la metodología —con perspectiva de género— para el monitoreo de programas de radio y televisión que difunden noticias. Esta actividad se </w:t>
      </w:r>
      <w:r w:rsidR="00254D88">
        <w:rPr>
          <w:rFonts w:ascii="Arial" w:eastAsia="Arial" w:hAnsi="Arial"/>
          <w:sz w:val="24"/>
          <w:szCs w:val="24"/>
        </w:rPr>
        <w:t>realizará</w:t>
      </w:r>
      <w:r>
        <w:rPr>
          <w:rFonts w:ascii="Arial" w:eastAsia="Arial" w:hAnsi="Arial"/>
          <w:sz w:val="24"/>
          <w:szCs w:val="24"/>
        </w:rPr>
        <w:t xml:space="preserve"> </w:t>
      </w:r>
      <w:r w:rsidR="00254D88">
        <w:rPr>
          <w:rFonts w:ascii="Arial" w:eastAsia="Arial" w:hAnsi="Arial"/>
          <w:sz w:val="24"/>
          <w:szCs w:val="24"/>
        </w:rPr>
        <w:t>mediante el</w:t>
      </w:r>
      <w:r>
        <w:rPr>
          <w:rFonts w:ascii="Arial" w:eastAsia="Arial" w:hAnsi="Arial"/>
          <w:sz w:val="24"/>
          <w:szCs w:val="24"/>
        </w:rPr>
        <w:t xml:space="preserve"> </w:t>
      </w:r>
      <w:r w:rsidR="002953E4">
        <w:rPr>
          <w:rFonts w:ascii="Arial" w:eastAsia="Arial" w:hAnsi="Arial"/>
          <w:sz w:val="24"/>
          <w:szCs w:val="24"/>
        </w:rPr>
        <w:t>Sistema de Monitoreo de Noticiarios</w:t>
      </w:r>
      <w:r w:rsidR="001F7A14">
        <w:rPr>
          <w:rFonts w:ascii="Arial" w:eastAsia="Arial" w:hAnsi="Arial"/>
          <w:sz w:val="24"/>
          <w:szCs w:val="24"/>
        </w:rPr>
        <w:t xml:space="preserve"> </w:t>
      </w:r>
      <w:r>
        <w:rPr>
          <w:rFonts w:ascii="Arial" w:eastAsia="Arial" w:hAnsi="Arial"/>
          <w:sz w:val="24"/>
          <w:szCs w:val="24"/>
        </w:rPr>
        <w:t>diseñado por la Dirección de Procesos Tecnológicos de la DEPPP</w:t>
      </w:r>
      <w:r w:rsidR="00B569AC">
        <w:rPr>
          <w:rFonts w:ascii="Arial" w:eastAsia="Arial" w:hAnsi="Arial"/>
          <w:sz w:val="24"/>
          <w:szCs w:val="24"/>
        </w:rPr>
        <w:t>; y</w:t>
      </w:r>
    </w:p>
    <w:p w14:paraId="3D7BB839" w14:textId="77777777" w:rsidR="00260115" w:rsidRPr="00674B53" w:rsidRDefault="00260115" w:rsidP="00674B53">
      <w:pPr>
        <w:rPr>
          <w:rFonts w:ascii="Arial" w:eastAsia="Arial" w:hAnsi="Arial"/>
          <w:sz w:val="24"/>
          <w:szCs w:val="24"/>
        </w:rPr>
      </w:pPr>
    </w:p>
    <w:p w14:paraId="08EB1470" w14:textId="635633B9" w:rsidR="00260115" w:rsidRPr="00A123F1" w:rsidRDefault="00260115" w:rsidP="00443E52">
      <w:pPr>
        <w:pStyle w:val="Prrafodelista"/>
        <w:numPr>
          <w:ilvl w:val="0"/>
          <w:numId w:val="26"/>
        </w:numPr>
        <w:ind w:right="190"/>
        <w:jc w:val="both"/>
        <w:rPr>
          <w:rFonts w:ascii="Arial" w:eastAsia="Arial" w:hAnsi="Arial"/>
          <w:sz w:val="24"/>
          <w:szCs w:val="24"/>
        </w:rPr>
      </w:pPr>
      <w:r w:rsidRPr="00A123F1">
        <w:rPr>
          <w:rFonts w:ascii="Arial" w:eastAsia="Arial" w:hAnsi="Arial"/>
          <w:sz w:val="24"/>
          <w:szCs w:val="24"/>
        </w:rPr>
        <w:lastRenderedPageBreak/>
        <w:t>La IES participante deberá presentar semanalmente los informes de resultados del monitoreo y sus acumulados, considerando los puntos siguientes:</w:t>
      </w:r>
    </w:p>
    <w:p w14:paraId="7F19CDD9" w14:textId="77777777" w:rsidR="00260115" w:rsidRPr="00A123F1" w:rsidRDefault="00260115" w:rsidP="00260115">
      <w:pPr>
        <w:pStyle w:val="Prrafodelista"/>
        <w:rPr>
          <w:rFonts w:ascii="Arial" w:eastAsia="Arial" w:hAnsi="Arial"/>
          <w:sz w:val="24"/>
          <w:szCs w:val="24"/>
        </w:rPr>
      </w:pPr>
    </w:p>
    <w:p w14:paraId="46D20CFD" w14:textId="28F0C277" w:rsidR="00260115" w:rsidRPr="00A123F1" w:rsidRDefault="00260115" w:rsidP="00260115">
      <w:pPr>
        <w:pStyle w:val="Prrafodelista"/>
        <w:numPr>
          <w:ilvl w:val="0"/>
          <w:numId w:val="29"/>
        </w:numPr>
        <w:spacing w:after="200"/>
        <w:ind w:left="1440"/>
        <w:contextualSpacing/>
        <w:jc w:val="both"/>
        <w:rPr>
          <w:rFonts w:ascii="Arial" w:hAnsi="Arial"/>
          <w:bCs/>
          <w:sz w:val="24"/>
          <w:szCs w:val="24"/>
        </w:rPr>
      </w:pPr>
      <w:r w:rsidRPr="00A123F1">
        <w:rPr>
          <w:rFonts w:ascii="Arial" w:hAnsi="Arial"/>
          <w:bCs/>
          <w:sz w:val="24"/>
          <w:szCs w:val="24"/>
        </w:rPr>
        <w:t>Interpretación cualitativa de los datos recogidos por el monitoreo;</w:t>
      </w:r>
    </w:p>
    <w:p w14:paraId="03493123" w14:textId="77777777" w:rsidR="00260115" w:rsidRPr="00A123F1" w:rsidRDefault="00260115" w:rsidP="00260115">
      <w:pPr>
        <w:pStyle w:val="Prrafodelista"/>
        <w:spacing w:after="200"/>
        <w:ind w:left="1571" w:hanging="284"/>
        <w:contextualSpacing/>
        <w:jc w:val="both"/>
        <w:rPr>
          <w:rFonts w:ascii="Arial" w:hAnsi="Arial"/>
          <w:bCs/>
          <w:sz w:val="24"/>
          <w:szCs w:val="24"/>
        </w:rPr>
      </w:pPr>
    </w:p>
    <w:p w14:paraId="29EEBC6B" w14:textId="4991D1A0" w:rsidR="00260115" w:rsidRPr="00A123F1" w:rsidRDefault="00260115" w:rsidP="00260115">
      <w:pPr>
        <w:pStyle w:val="Prrafodelista"/>
        <w:numPr>
          <w:ilvl w:val="0"/>
          <w:numId w:val="29"/>
        </w:numPr>
        <w:ind w:left="1440"/>
        <w:contextualSpacing/>
        <w:jc w:val="both"/>
        <w:rPr>
          <w:rFonts w:ascii="Arial" w:hAnsi="Arial"/>
          <w:bCs/>
          <w:sz w:val="24"/>
          <w:szCs w:val="24"/>
        </w:rPr>
      </w:pPr>
      <w:r w:rsidRPr="00A123F1">
        <w:rPr>
          <w:rFonts w:ascii="Arial" w:hAnsi="Arial"/>
          <w:bCs/>
          <w:sz w:val="24"/>
          <w:szCs w:val="24"/>
        </w:rPr>
        <w:t>Incluir un apartado sobre los resultados de las variables de género y no discriminación;</w:t>
      </w:r>
    </w:p>
    <w:p w14:paraId="46BF3143" w14:textId="77777777" w:rsidR="00260115" w:rsidRPr="00A123F1" w:rsidRDefault="00260115" w:rsidP="00260115">
      <w:pPr>
        <w:pStyle w:val="Prrafodelista"/>
        <w:ind w:left="861"/>
        <w:contextualSpacing/>
        <w:rPr>
          <w:rFonts w:ascii="Arial" w:hAnsi="Arial"/>
          <w:bCs/>
          <w:sz w:val="24"/>
          <w:szCs w:val="24"/>
        </w:rPr>
      </w:pPr>
    </w:p>
    <w:p w14:paraId="2FD1A065" w14:textId="4B284047" w:rsidR="00260115" w:rsidRPr="00A123F1" w:rsidRDefault="00260115" w:rsidP="00260115">
      <w:pPr>
        <w:pStyle w:val="Prrafodelista"/>
        <w:numPr>
          <w:ilvl w:val="0"/>
          <w:numId w:val="29"/>
        </w:numPr>
        <w:ind w:left="1440"/>
        <w:contextualSpacing/>
        <w:jc w:val="both"/>
        <w:rPr>
          <w:rFonts w:ascii="Arial" w:hAnsi="Arial"/>
          <w:bCs/>
          <w:sz w:val="24"/>
          <w:szCs w:val="24"/>
        </w:rPr>
      </w:pPr>
      <w:r w:rsidRPr="00A123F1">
        <w:rPr>
          <w:rFonts w:ascii="Arial" w:hAnsi="Arial"/>
          <w:bCs/>
          <w:sz w:val="24"/>
          <w:szCs w:val="24"/>
        </w:rPr>
        <w:t>Incluir una sección relativa al análisis de la cobertura noticiosa por tipo de concesión; y</w:t>
      </w:r>
    </w:p>
    <w:p w14:paraId="1803205B" w14:textId="77777777" w:rsidR="00260115" w:rsidRPr="00A123F1" w:rsidRDefault="00260115" w:rsidP="00260115">
      <w:pPr>
        <w:pStyle w:val="Prrafodelista"/>
        <w:ind w:left="1571" w:hanging="284"/>
        <w:contextualSpacing/>
        <w:jc w:val="both"/>
        <w:rPr>
          <w:rFonts w:ascii="Arial" w:hAnsi="Arial"/>
          <w:bCs/>
          <w:sz w:val="24"/>
          <w:szCs w:val="24"/>
        </w:rPr>
      </w:pPr>
    </w:p>
    <w:p w14:paraId="4AFCF87B" w14:textId="6FB3C297" w:rsidR="00260115" w:rsidRPr="00A123F1" w:rsidRDefault="00260115" w:rsidP="00260115">
      <w:pPr>
        <w:pStyle w:val="Prrafodelista"/>
        <w:numPr>
          <w:ilvl w:val="0"/>
          <w:numId w:val="29"/>
        </w:numPr>
        <w:ind w:left="1440"/>
        <w:contextualSpacing/>
        <w:jc w:val="both"/>
        <w:rPr>
          <w:rFonts w:ascii="Arial" w:hAnsi="Arial"/>
          <w:bCs/>
        </w:rPr>
      </w:pPr>
      <w:r w:rsidRPr="00A123F1">
        <w:rPr>
          <w:rFonts w:ascii="Arial" w:hAnsi="Arial"/>
          <w:bCs/>
          <w:sz w:val="24"/>
          <w:szCs w:val="24"/>
        </w:rPr>
        <w:t>Integrar un apartado que contextualice los resultados del monitoreo con base en los sucesos políticos</w:t>
      </w:r>
      <w:r w:rsidRPr="00A123F1">
        <w:rPr>
          <w:rFonts w:ascii="Arial" w:hAnsi="Arial"/>
          <w:bCs/>
        </w:rPr>
        <w:t>.</w:t>
      </w:r>
    </w:p>
    <w:p w14:paraId="3871C185" w14:textId="01B7E02F" w:rsidR="00260115" w:rsidRPr="00A123F1" w:rsidRDefault="00260115" w:rsidP="00260115">
      <w:pPr>
        <w:pStyle w:val="Prrafodelista"/>
        <w:ind w:left="2907" w:right="190"/>
        <w:jc w:val="both"/>
        <w:rPr>
          <w:rFonts w:ascii="Arial" w:eastAsia="Arial" w:hAnsi="Arial"/>
          <w:sz w:val="24"/>
          <w:szCs w:val="24"/>
        </w:rPr>
      </w:pPr>
    </w:p>
    <w:p w14:paraId="73E23E94" w14:textId="3C11CEFA" w:rsidR="00674B53" w:rsidRDefault="00260115" w:rsidP="00674B53">
      <w:pPr>
        <w:pStyle w:val="Prrafodelista"/>
        <w:ind w:left="1134" w:right="190"/>
        <w:jc w:val="both"/>
        <w:rPr>
          <w:rFonts w:ascii="Arial" w:eastAsia="Arial" w:hAnsi="Arial"/>
          <w:sz w:val="24"/>
          <w:szCs w:val="24"/>
        </w:rPr>
      </w:pPr>
      <w:r w:rsidRPr="00A123F1">
        <w:rPr>
          <w:rFonts w:ascii="Arial" w:hAnsi="Arial"/>
          <w:bCs/>
          <w:sz w:val="24"/>
          <w:szCs w:val="24"/>
        </w:rPr>
        <w:t xml:space="preserve">Lo anterior, </w:t>
      </w:r>
      <w:r w:rsidRPr="00A123F1">
        <w:rPr>
          <w:rFonts w:ascii="Arial" w:eastAsia="Arial" w:hAnsi="Arial"/>
          <w:bCs/>
          <w:sz w:val="24"/>
          <w:szCs w:val="24"/>
        </w:rPr>
        <w:t xml:space="preserve">conforme a los requerimientos técnicos aprobados mediante este Acuerdo y con el propósito de que </w:t>
      </w:r>
      <w:r w:rsidR="00194B4C" w:rsidRPr="00A123F1">
        <w:rPr>
          <w:rFonts w:ascii="Arial" w:eastAsia="Arial" w:hAnsi="Arial"/>
          <w:bCs/>
          <w:sz w:val="24"/>
          <w:szCs w:val="24"/>
        </w:rPr>
        <w:t xml:space="preserve">los informes de resultados </w:t>
      </w:r>
      <w:r w:rsidRPr="00A123F1">
        <w:rPr>
          <w:rFonts w:ascii="Arial" w:eastAsia="Arial" w:hAnsi="Arial"/>
          <w:bCs/>
          <w:sz w:val="24"/>
          <w:szCs w:val="24"/>
        </w:rPr>
        <w:t>sean publicados a través del Portal de Monitoreo de Noticiarios</w:t>
      </w:r>
      <w:r w:rsidRPr="00A123F1">
        <w:rPr>
          <w:rFonts w:ascii="Arial" w:eastAsia="Arial" w:hAnsi="Arial"/>
          <w:sz w:val="24"/>
          <w:szCs w:val="24"/>
        </w:rPr>
        <w:t xml:space="preserve"> del INE.</w:t>
      </w:r>
    </w:p>
    <w:p w14:paraId="7D2E41ED" w14:textId="77777777" w:rsidR="00C84D2C" w:rsidRDefault="00C84D2C" w:rsidP="00674B53">
      <w:pPr>
        <w:pStyle w:val="Prrafodelista"/>
        <w:ind w:left="1134" w:right="190"/>
        <w:jc w:val="both"/>
      </w:pPr>
    </w:p>
    <w:p w14:paraId="79DF0B42" w14:textId="67744382" w:rsidR="00C70247" w:rsidRPr="0015602F" w:rsidRDefault="00C70247" w:rsidP="00C70247">
      <w:pPr>
        <w:autoSpaceDE w:val="0"/>
        <w:autoSpaceDN w:val="0"/>
        <w:adjustRightInd w:val="0"/>
        <w:contextualSpacing/>
        <w:jc w:val="both"/>
        <w:rPr>
          <w:rFonts w:ascii="Arial" w:hAnsi="Arial"/>
          <w:b/>
          <w:sz w:val="24"/>
          <w:szCs w:val="24"/>
        </w:rPr>
      </w:pPr>
      <w:r w:rsidRPr="0015602F">
        <w:rPr>
          <w:rFonts w:ascii="Arial" w:hAnsi="Arial"/>
          <w:b/>
          <w:sz w:val="24"/>
          <w:szCs w:val="24"/>
        </w:rPr>
        <w:t>Conformación del catálogo de noticiarios</w:t>
      </w:r>
    </w:p>
    <w:p w14:paraId="7E020F74" w14:textId="77777777" w:rsidR="00C70247" w:rsidRPr="005F4F9D" w:rsidRDefault="00C70247" w:rsidP="0015602F">
      <w:pPr>
        <w:autoSpaceDE w:val="0"/>
        <w:autoSpaceDN w:val="0"/>
        <w:adjustRightInd w:val="0"/>
        <w:contextualSpacing/>
        <w:jc w:val="both"/>
        <w:rPr>
          <w:rFonts w:ascii="Arial" w:hAnsi="Arial"/>
          <w:bCs/>
          <w:sz w:val="24"/>
          <w:szCs w:val="24"/>
        </w:rPr>
      </w:pPr>
    </w:p>
    <w:p w14:paraId="3017C516" w14:textId="3A259FB2" w:rsidR="00C70247" w:rsidRPr="00EB163D" w:rsidRDefault="00C70247" w:rsidP="00C70247">
      <w:pPr>
        <w:numPr>
          <w:ilvl w:val="1"/>
          <w:numId w:val="1"/>
        </w:numPr>
        <w:ind w:left="420" w:hanging="420"/>
        <w:jc w:val="both"/>
        <w:rPr>
          <w:rFonts w:ascii="Arial" w:eastAsia="Arial" w:hAnsi="Arial"/>
          <w:sz w:val="24"/>
          <w:szCs w:val="24"/>
        </w:rPr>
      </w:pPr>
      <w:r w:rsidRPr="00EB163D">
        <w:rPr>
          <w:rFonts w:ascii="Arial" w:eastAsia="Arial" w:hAnsi="Arial"/>
          <w:sz w:val="24"/>
          <w:szCs w:val="24"/>
        </w:rPr>
        <w:t xml:space="preserve">De conformidad con lo señalado en el artículo 300, numeral 1 del </w:t>
      </w:r>
      <w:r w:rsidR="006C17DF">
        <w:rPr>
          <w:rFonts w:ascii="Arial" w:eastAsia="Arial" w:hAnsi="Arial"/>
          <w:sz w:val="24"/>
          <w:szCs w:val="24"/>
        </w:rPr>
        <w:t>RE</w:t>
      </w:r>
      <w:r w:rsidRPr="00EB163D">
        <w:rPr>
          <w:rFonts w:ascii="Arial" w:eastAsia="Arial" w:hAnsi="Arial"/>
          <w:sz w:val="24"/>
          <w:szCs w:val="24"/>
        </w:rPr>
        <w:t>, el catálogo de programas de radio y televisión</w:t>
      </w:r>
      <w:r w:rsidR="003D7C25">
        <w:rPr>
          <w:rFonts w:ascii="Arial" w:eastAsia="Arial" w:hAnsi="Arial"/>
          <w:sz w:val="24"/>
          <w:szCs w:val="24"/>
        </w:rPr>
        <w:t xml:space="preserve"> </w:t>
      </w:r>
      <w:r w:rsidRPr="00EB163D">
        <w:rPr>
          <w:rFonts w:ascii="Arial" w:eastAsia="Arial" w:hAnsi="Arial"/>
          <w:sz w:val="24"/>
          <w:szCs w:val="24"/>
        </w:rPr>
        <w:t>respecto de los cuales se realizará el monitoreo</w:t>
      </w:r>
      <w:r w:rsidR="003D7C25">
        <w:rPr>
          <w:rFonts w:ascii="Arial" w:eastAsia="Arial" w:hAnsi="Arial"/>
          <w:sz w:val="24"/>
          <w:szCs w:val="24"/>
        </w:rPr>
        <w:t xml:space="preserve"> </w:t>
      </w:r>
      <w:r>
        <w:rPr>
          <w:rFonts w:ascii="Arial" w:eastAsia="Arial" w:hAnsi="Arial"/>
          <w:sz w:val="24"/>
          <w:szCs w:val="24"/>
        </w:rPr>
        <w:t>se</w:t>
      </w:r>
      <w:r w:rsidRPr="00EB163D">
        <w:rPr>
          <w:rFonts w:ascii="Arial" w:eastAsia="Arial" w:hAnsi="Arial"/>
          <w:sz w:val="24"/>
          <w:szCs w:val="24"/>
        </w:rPr>
        <w:t xml:space="preserve"> deberá </w:t>
      </w:r>
      <w:r w:rsidRPr="00674B53">
        <w:rPr>
          <w:rFonts w:ascii="Arial" w:eastAsia="Arial" w:hAnsi="Arial"/>
          <w:sz w:val="24"/>
          <w:szCs w:val="24"/>
        </w:rPr>
        <w:t>conformar</w:t>
      </w:r>
      <w:r w:rsidR="00527B6D" w:rsidRPr="00674B53">
        <w:rPr>
          <w:rFonts w:ascii="Arial" w:eastAsia="Arial" w:hAnsi="Arial"/>
          <w:sz w:val="24"/>
          <w:szCs w:val="24"/>
        </w:rPr>
        <w:t>se</w:t>
      </w:r>
      <w:r w:rsidRPr="00674B53">
        <w:rPr>
          <w:rFonts w:ascii="Arial" w:eastAsia="Arial" w:hAnsi="Arial"/>
          <w:sz w:val="24"/>
          <w:szCs w:val="24"/>
        </w:rPr>
        <w:t xml:space="preserve"> por los programas que difundan noticias con mayor impacto a nivel nacional y local</w:t>
      </w:r>
      <w:r w:rsidR="00527B6D" w:rsidRPr="00674B53">
        <w:rPr>
          <w:rFonts w:ascii="Arial" w:eastAsia="Arial" w:hAnsi="Arial"/>
          <w:sz w:val="24"/>
          <w:szCs w:val="24"/>
        </w:rPr>
        <w:t>, en su caso, en la demarcación territorial donde se celebre el proceso electoral respectivo</w:t>
      </w:r>
      <w:r w:rsidR="003D7C25" w:rsidRPr="00674B53">
        <w:rPr>
          <w:rFonts w:ascii="Arial" w:eastAsia="Arial" w:hAnsi="Arial"/>
          <w:sz w:val="24"/>
          <w:szCs w:val="24"/>
        </w:rPr>
        <w:t>. P</w:t>
      </w:r>
      <w:r w:rsidRPr="00674B53">
        <w:rPr>
          <w:rFonts w:ascii="Arial" w:eastAsia="Arial" w:hAnsi="Arial"/>
          <w:sz w:val="24"/>
          <w:szCs w:val="24"/>
        </w:rPr>
        <w:t xml:space="preserve">ara </w:t>
      </w:r>
      <w:r w:rsidR="001F7A14" w:rsidRPr="00674B53">
        <w:rPr>
          <w:rFonts w:ascii="Arial" w:eastAsia="Arial" w:hAnsi="Arial"/>
          <w:sz w:val="24"/>
          <w:szCs w:val="24"/>
        </w:rPr>
        <w:t>cumplir con lo anterior, la DEPPP realizó las acciones siguientes</w:t>
      </w:r>
      <w:r w:rsidRPr="00674B53">
        <w:rPr>
          <w:rFonts w:ascii="Arial" w:eastAsia="Arial" w:hAnsi="Arial"/>
          <w:sz w:val="24"/>
          <w:szCs w:val="24"/>
        </w:rPr>
        <w:t>:</w:t>
      </w:r>
    </w:p>
    <w:p w14:paraId="1AF09EDB" w14:textId="77777777" w:rsidR="00C70247" w:rsidRDefault="00C70247" w:rsidP="00C70247">
      <w:pPr>
        <w:autoSpaceDE w:val="0"/>
        <w:autoSpaceDN w:val="0"/>
        <w:adjustRightInd w:val="0"/>
        <w:contextualSpacing/>
        <w:jc w:val="both"/>
        <w:rPr>
          <w:rFonts w:ascii="Arial" w:hAnsi="Arial"/>
          <w:bCs/>
          <w:sz w:val="24"/>
          <w:szCs w:val="24"/>
        </w:rPr>
      </w:pPr>
    </w:p>
    <w:p w14:paraId="1C0B0470" w14:textId="205F62AE" w:rsidR="00C70247" w:rsidRDefault="00C70247" w:rsidP="00C70247">
      <w:pPr>
        <w:numPr>
          <w:ilvl w:val="0"/>
          <w:numId w:val="6"/>
        </w:numPr>
        <w:autoSpaceDE w:val="0"/>
        <w:autoSpaceDN w:val="0"/>
        <w:adjustRightInd w:val="0"/>
        <w:contextualSpacing/>
        <w:jc w:val="both"/>
        <w:rPr>
          <w:rFonts w:ascii="Arial" w:hAnsi="Arial"/>
          <w:bCs/>
          <w:sz w:val="24"/>
          <w:szCs w:val="24"/>
        </w:rPr>
      </w:pPr>
      <w:r w:rsidRPr="001F3A52">
        <w:rPr>
          <w:rFonts w:ascii="Arial" w:hAnsi="Arial"/>
          <w:bCs/>
          <w:sz w:val="24"/>
          <w:szCs w:val="24"/>
        </w:rPr>
        <w:t xml:space="preserve">Se recabó, </w:t>
      </w:r>
      <w:r w:rsidR="00725598">
        <w:rPr>
          <w:rFonts w:ascii="Arial" w:hAnsi="Arial"/>
          <w:bCs/>
          <w:sz w:val="24"/>
          <w:szCs w:val="24"/>
        </w:rPr>
        <w:t>con auxilio</w:t>
      </w:r>
      <w:r w:rsidRPr="001F3A52">
        <w:rPr>
          <w:rFonts w:ascii="Arial" w:hAnsi="Arial"/>
          <w:bCs/>
          <w:sz w:val="24"/>
          <w:szCs w:val="24"/>
        </w:rPr>
        <w:t xml:space="preserve"> de l</w:t>
      </w:r>
      <w:r w:rsidR="00994C65">
        <w:rPr>
          <w:rFonts w:ascii="Arial" w:hAnsi="Arial"/>
          <w:bCs/>
          <w:sz w:val="24"/>
          <w:szCs w:val="24"/>
        </w:rPr>
        <w:t>a</w:t>
      </w:r>
      <w:r w:rsidRPr="001F3A52">
        <w:rPr>
          <w:rFonts w:ascii="Arial" w:hAnsi="Arial"/>
          <w:bCs/>
          <w:sz w:val="24"/>
          <w:szCs w:val="24"/>
        </w:rPr>
        <w:t xml:space="preserve">s </w:t>
      </w:r>
      <w:r>
        <w:rPr>
          <w:rFonts w:ascii="Arial" w:hAnsi="Arial"/>
          <w:bCs/>
          <w:sz w:val="24"/>
          <w:szCs w:val="24"/>
        </w:rPr>
        <w:t>V</w:t>
      </w:r>
      <w:r w:rsidRPr="001F3A52">
        <w:rPr>
          <w:rFonts w:ascii="Arial" w:hAnsi="Arial"/>
          <w:bCs/>
          <w:sz w:val="24"/>
          <w:szCs w:val="24"/>
        </w:rPr>
        <w:t>ocal</w:t>
      </w:r>
      <w:r w:rsidR="00994C65">
        <w:rPr>
          <w:rFonts w:ascii="Arial" w:hAnsi="Arial"/>
          <w:bCs/>
          <w:sz w:val="24"/>
          <w:szCs w:val="24"/>
        </w:rPr>
        <w:t>ía</w:t>
      </w:r>
      <w:r w:rsidRPr="001F3A52">
        <w:rPr>
          <w:rFonts w:ascii="Arial" w:hAnsi="Arial"/>
          <w:bCs/>
          <w:sz w:val="24"/>
          <w:szCs w:val="24"/>
        </w:rPr>
        <w:t xml:space="preserve">s de las </w:t>
      </w:r>
      <w:r>
        <w:rPr>
          <w:rFonts w:ascii="Arial" w:hAnsi="Arial"/>
          <w:bCs/>
          <w:sz w:val="24"/>
          <w:szCs w:val="24"/>
        </w:rPr>
        <w:t>J</w:t>
      </w:r>
      <w:r w:rsidRPr="001F3A52">
        <w:rPr>
          <w:rFonts w:ascii="Arial" w:hAnsi="Arial"/>
          <w:bCs/>
          <w:sz w:val="24"/>
          <w:szCs w:val="24"/>
        </w:rPr>
        <w:t xml:space="preserve">untas </w:t>
      </w:r>
      <w:r>
        <w:rPr>
          <w:rFonts w:ascii="Arial" w:hAnsi="Arial"/>
          <w:bCs/>
          <w:sz w:val="24"/>
          <w:szCs w:val="24"/>
        </w:rPr>
        <w:t>L</w:t>
      </w:r>
      <w:r w:rsidRPr="001F3A52">
        <w:rPr>
          <w:rFonts w:ascii="Arial" w:hAnsi="Arial"/>
          <w:bCs/>
          <w:sz w:val="24"/>
          <w:szCs w:val="24"/>
        </w:rPr>
        <w:t xml:space="preserve">ocales y </w:t>
      </w:r>
      <w:r>
        <w:rPr>
          <w:rFonts w:ascii="Arial" w:hAnsi="Arial"/>
          <w:bCs/>
          <w:sz w:val="24"/>
          <w:szCs w:val="24"/>
        </w:rPr>
        <w:t>D</w:t>
      </w:r>
      <w:r w:rsidRPr="001F3A52">
        <w:rPr>
          <w:rFonts w:ascii="Arial" w:hAnsi="Arial"/>
          <w:bCs/>
          <w:sz w:val="24"/>
          <w:szCs w:val="24"/>
        </w:rPr>
        <w:t>istritales</w:t>
      </w:r>
      <w:r w:rsidR="001F7A14">
        <w:rPr>
          <w:rFonts w:ascii="Arial" w:hAnsi="Arial"/>
          <w:bCs/>
          <w:sz w:val="24"/>
          <w:szCs w:val="24"/>
        </w:rPr>
        <w:t xml:space="preserve"> Ejecutivas</w:t>
      </w:r>
      <w:r w:rsidRPr="001F3A52">
        <w:rPr>
          <w:rFonts w:ascii="Arial" w:hAnsi="Arial"/>
          <w:bCs/>
          <w:sz w:val="24"/>
          <w:szCs w:val="24"/>
        </w:rPr>
        <w:t xml:space="preserve">, el listado de </w:t>
      </w:r>
      <w:r>
        <w:rPr>
          <w:rFonts w:ascii="Arial" w:hAnsi="Arial"/>
          <w:bCs/>
          <w:sz w:val="24"/>
          <w:szCs w:val="24"/>
        </w:rPr>
        <w:t>programas de radio y televisión que difundan noticias,</w:t>
      </w:r>
      <w:r w:rsidRPr="001F3A52">
        <w:rPr>
          <w:rFonts w:ascii="Arial" w:hAnsi="Arial"/>
          <w:bCs/>
          <w:sz w:val="24"/>
          <w:szCs w:val="24"/>
        </w:rPr>
        <w:t xml:space="preserve"> que se ven y se escuchan en los CEVEM, en </w:t>
      </w:r>
      <w:r>
        <w:rPr>
          <w:rFonts w:ascii="Arial" w:hAnsi="Arial"/>
          <w:bCs/>
          <w:sz w:val="24"/>
          <w:szCs w:val="24"/>
        </w:rPr>
        <w:t xml:space="preserve">el </w:t>
      </w:r>
      <w:r w:rsidRPr="001F3A52">
        <w:rPr>
          <w:rFonts w:ascii="Arial" w:hAnsi="Arial"/>
          <w:bCs/>
          <w:sz w:val="24"/>
          <w:szCs w:val="24"/>
        </w:rPr>
        <w:t>que</w:t>
      </w:r>
      <w:r>
        <w:rPr>
          <w:rFonts w:ascii="Arial" w:hAnsi="Arial"/>
          <w:bCs/>
          <w:sz w:val="24"/>
          <w:szCs w:val="24"/>
        </w:rPr>
        <w:t xml:space="preserve"> además</w:t>
      </w:r>
      <w:r w:rsidRPr="001F3A52">
        <w:rPr>
          <w:rFonts w:ascii="Arial" w:hAnsi="Arial"/>
          <w:bCs/>
          <w:sz w:val="24"/>
          <w:szCs w:val="24"/>
        </w:rPr>
        <w:t xml:space="preserve"> se </w:t>
      </w:r>
      <w:r>
        <w:rPr>
          <w:rFonts w:ascii="Arial" w:hAnsi="Arial"/>
          <w:bCs/>
          <w:sz w:val="24"/>
          <w:szCs w:val="24"/>
        </w:rPr>
        <w:t>indica</w:t>
      </w:r>
      <w:r w:rsidRPr="001F3A52">
        <w:rPr>
          <w:rFonts w:ascii="Arial" w:hAnsi="Arial"/>
          <w:bCs/>
          <w:sz w:val="24"/>
          <w:szCs w:val="24"/>
        </w:rPr>
        <w:t xml:space="preserve"> la relevancia política de cada </w:t>
      </w:r>
      <w:r>
        <w:rPr>
          <w:rFonts w:ascii="Arial" w:hAnsi="Arial"/>
          <w:bCs/>
          <w:sz w:val="24"/>
          <w:szCs w:val="24"/>
        </w:rPr>
        <w:t>uno</w:t>
      </w:r>
      <w:r w:rsidRPr="001F3A52">
        <w:rPr>
          <w:rFonts w:ascii="Arial" w:hAnsi="Arial"/>
          <w:bCs/>
          <w:sz w:val="24"/>
          <w:szCs w:val="24"/>
        </w:rPr>
        <w:t>.</w:t>
      </w:r>
    </w:p>
    <w:p w14:paraId="6DB5FE19" w14:textId="77777777" w:rsidR="00C70247" w:rsidRDefault="00C70247" w:rsidP="00C70247">
      <w:pPr>
        <w:autoSpaceDE w:val="0"/>
        <w:autoSpaceDN w:val="0"/>
        <w:adjustRightInd w:val="0"/>
        <w:ind w:left="1080"/>
        <w:contextualSpacing/>
        <w:jc w:val="both"/>
        <w:rPr>
          <w:rFonts w:ascii="Arial" w:hAnsi="Arial"/>
          <w:bCs/>
          <w:sz w:val="24"/>
          <w:szCs w:val="24"/>
        </w:rPr>
      </w:pPr>
    </w:p>
    <w:p w14:paraId="79E1F4DF" w14:textId="77777777" w:rsidR="00C70247" w:rsidRPr="007C6CB1" w:rsidRDefault="00C70247" w:rsidP="00C70247">
      <w:pPr>
        <w:numPr>
          <w:ilvl w:val="0"/>
          <w:numId w:val="6"/>
        </w:numPr>
        <w:autoSpaceDE w:val="0"/>
        <w:autoSpaceDN w:val="0"/>
        <w:adjustRightInd w:val="0"/>
        <w:contextualSpacing/>
        <w:jc w:val="both"/>
        <w:rPr>
          <w:rFonts w:ascii="Arial" w:hAnsi="Arial"/>
          <w:bCs/>
          <w:sz w:val="24"/>
          <w:szCs w:val="24"/>
        </w:rPr>
      </w:pPr>
      <w:r w:rsidRPr="007C6CB1">
        <w:rPr>
          <w:rFonts w:ascii="Arial" w:hAnsi="Arial"/>
          <w:bCs/>
          <w:sz w:val="24"/>
          <w:szCs w:val="24"/>
        </w:rPr>
        <w:t>Se realiz</w:t>
      </w:r>
      <w:r>
        <w:rPr>
          <w:rFonts w:ascii="Arial" w:hAnsi="Arial"/>
          <w:bCs/>
          <w:sz w:val="24"/>
          <w:szCs w:val="24"/>
        </w:rPr>
        <w:t>ó</w:t>
      </w:r>
      <w:r w:rsidRPr="007C6CB1">
        <w:rPr>
          <w:rFonts w:ascii="Arial" w:hAnsi="Arial"/>
          <w:bCs/>
          <w:sz w:val="24"/>
          <w:szCs w:val="24"/>
        </w:rPr>
        <w:t xml:space="preserve"> la adquisición de los índices de audiencia con la empresa Investigación de Mercados INRA S.C.</w:t>
      </w:r>
    </w:p>
    <w:p w14:paraId="6C7C0F83" w14:textId="77777777" w:rsidR="00C70247" w:rsidRPr="007C6CB1" w:rsidRDefault="00C70247" w:rsidP="00C70247">
      <w:pPr>
        <w:autoSpaceDE w:val="0"/>
        <w:autoSpaceDN w:val="0"/>
        <w:adjustRightInd w:val="0"/>
        <w:ind w:left="720"/>
        <w:contextualSpacing/>
        <w:jc w:val="both"/>
        <w:rPr>
          <w:rFonts w:ascii="Arial" w:hAnsi="Arial"/>
          <w:bCs/>
          <w:sz w:val="24"/>
          <w:szCs w:val="24"/>
        </w:rPr>
      </w:pPr>
    </w:p>
    <w:p w14:paraId="57334FB4" w14:textId="17A16686" w:rsidR="009405E1" w:rsidRDefault="00842BD7" w:rsidP="00C70247">
      <w:pPr>
        <w:numPr>
          <w:ilvl w:val="1"/>
          <w:numId w:val="1"/>
        </w:numPr>
        <w:ind w:left="420" w:hanging="420"/>
        <w:jc w:val="both"/>
        <w:rPr>
          <w:rFonts w:ascii="Arial" w:eastAsia="Arial" w:hAnsi="Arial"/>
          <w:sz w:val="24"/>
          <w:szCs w:val="24"/>
        </w:rPr>
      </w:pPr>
      <w:r>
        <w:rPr>
          <w:rFonts w:ascii="Arial" w:eastAsia="Arial" w:hAnsi="Arial"/>
          <w:sz w:val="24"/>
          <w:szCs w:val="24"/>
        </w:rPr>
        <w:t>Los</w:t>
      </w:r>
      <w:r w:rsidR="009405E1">
        <w:rPr>
          <w:rFonts w:ascii="Arial" w:eastAsia="Arial" w:hAnsi="Arial"/>
          <w:sz w:val="24"/>
          <w:szCs w:val="24"/>
        </w:rPr>
        <w:t xml:space="preserve"> catálogo</w:t>
      </w:r>
      <w:r>
        <w:rPr>
          <w:rFonts w:ascii="Arial" w:eastAsia="Arial" w:hAnsi="Arial"/>
          <w:sz w:val="24"/>
          <w:szCs w:val="24"/>
        </w:rPr>
        <w:t>s</w:t>
      </w:r>
      <w:r w:rsidR="009405E1">
        <w:rPr>
          <w:rFonts w:ascii="Arial" w:eastAsia="Arial" w:hAnsi="Arial"/>
          <w:sz w:val="24"/>
          <w:szCs w:val="24"/>
        </w:rPr>
        <w:t xml:space="preserve"> de noticiarios </w:t>
      </w:r>
      <w:r w:rsidR="008878B7">
        <w:rPr>
          <w:rFonts w:ascii="Arial" w:eastAsia="Arial" w:hAnsi="Arial"/>
          <w:sz w:val="24"/>
          <w:szCs w:val="24"/>
        </w:rPr>
        <w:t>usados</w:t>
      </w:r>
      <w:r w:rsidR="009405E1">
        <w:rPr>
          <w:rFonts w:ascii="Arial" w:eastAsia="Arial" w:hAnsi="Arial"/>
          <w:sz w:val="24"/>
          <w:szCs w:val="24"/>
        </w:rPr>
        <w:t xml:space="preserve"> en los últimos PEF </w:t>
      </w:r>
      <w:r w:rsidR="008878B7">
        <w:rPr>
          <w:rFonts w:ascii="Arial" w:eastAsia="Arial" w:hAnsi="Arial"/>
          <w:sz w:val="24"/>
          <w:szCs w:val="24"/>
        </w:rPr>
        <w:t xml:space="preserve">han </w:t>
      </w:r>
      <w:r w:rsidR="009405E1">
        <w:rPr>
          <w:rFonts w:ascii="Arial" w:eastAsia="Arial" w:hAnsi="Arial"/>
          <w:sz w:val="24"/>
          <w:szCs w:val="24"/>
        </w:rPr>
        <w:t>contempla</w:t>
      </w:r>
      <w:r w:rsidR="008878B7">
        <w:rPr>
          <w:rFonts w:ascii="Arial" w:eastAsia="Arial" w:hAnsi="Arial"/>
          <w:sz w:val="24"/>
          <w:szCs w:val="24"/>
        </w:rPr>
        <w:t>do</w:t>
      </w:r>
      <w:r w:rsidR="009405E1">
        <w:rPr>
          <w:rFonts w:ascii="Arial" w:eastAsia="Arial" w:hAnsi="Arial"/>
          <w:sz w:val="24"/>
          <w:szCs w:val="24"/>
        </w:rPr>
        <w:t xml:space="preserve"> una importante cantidad de programas de radio y televisión que difunden noticias</w:t>
      </w:r>
      <w:r w:rsidR="00957510">
        <w:rPr>
          <w:rFonts w:ascii="Arial" w:eastAsia="Arial" w:hAnsi="Arial"/>
          <w:sz w:val="24"/>
          <w:szCs w:val="24"/>
        </w:rPr>
        <w:t>. Después de la penúltima elección presidencial</w:t>
      </w:r>
      <w:r w:rsidR="005434CB">
        <w:rPr>
          <w:rFonts w:ascii="Arial" w:eastAsia="Arial" w:hAnsi="Arial"/>
          <w:sz w:val="24"/>
          <w:szCs w:val="24"/>
        </w:rPr>
        <w:t xml:space="preserve"> (PEF 2011-2012)</w:t>
      </w:r>
      <w:r w:rsidR="00957510">
        <w:rPr>
          <w:rFonts w:ascii="Arial" w:eastAsia="Arial" w:hAnsi="Arial"/>
          <w:sz w:val="24"/>
          <w:szCs w:val="24"/>
        </w:rPr>
        <w:t>, este Instituto decidió integrar en el catálogo programas de “espectáculos o revista” debido al interés que éstos generan entre la ciudadanía.</w:t>
      </w:r>
    </w:p>
    <w:p w14:paraId="11FE1AF8" w14:textId="77777777" w:rsidR="001F7A14" w:rsidRDefault="001F7A14" w:rsidP="001F7A14">
      <w:pPr>
        <w:jc w:val="both"/>
        <w:rPr>
          <w:rFonts w:ascii="Arial" w:eastAsia="Arial" w:hAnsi="Arial"/>
          <w:sz w:val="24"/>
          <w:szCs w:val="24"/>
        </w:rPr>
      </w:pPr>
    </w:p>
    <w:p w14:paraId="292E6971" w14:textId="04E0EB29" w:rsidR="008D6F2B" w:rsidRDefault="001F7A14" w:rsidP="00A123F1">
      <w:pPr>
        <w:ind w:left="420"/>
        <w:jc w:val="both"/>
        <w:rPr>
          <w:rFonts w:ascii="Arial" w:eastAsia="Arial" w:hAnsi="Arial"/>
          <w:sz w:val="24"/>
          <w:szCs w:val="24"/>
        </w:rPr>
      </w:pPr>
      <w:r>
        <w:rPr>
          <w:rFonts w:ascii="Arial" w:eastAsia="Arial" w:hAnsi="Arial"/>
          <w:sz w:val="24"/>
          <w:szCs w:val="24"/>
        </w:rPr>
        <w:lastRenderedPageBreak/>
        <w:t>Como se puede observar en las gráficas 2 y 3, durante el primer PEF 2014-2015 organizado por el INE, el catálogo que se usó para precampañas, así como el de campañas se expandieron para contemplar 10 (diez) programas de “espectáculos o revista”. Desde entonces, el Instituto ha mantenido esa cantidad de programas dentro de los catálogos respectivos, con el fin de proveer a la ciudadanía una perspectiva más amplia sobre las coberturas noticiosas en radio y televisión.</w:t>
      </w:r>
    </w:p>
    <w:p w14:paraId="4D58FB85" w14:textId="77777777" w:rsidR="008D6F2B" w:rsidRDefault="008D6F2B" w:rsidP="00957510">
      <w:pPr>
        <w:ind w:left="420"/>
        <w:jc w:val="both"/>
        <w:rPr>
          <w:rFonts w:ascii="Arial" w:eastAsia="Arial" w:hAnsi="Arial"/>
          <w:sz w:val="24"/>
          <w:szCs w:val="24"/>
        </w:rPr>
      </w:pPr>
    </w:p>
    <w:p w14:paraId="68D5CA96" w14:textId="7DAD7746" w:rsidR="008D6F2B" w:rsidRDefault="008D6F2B" w:rsidP="008D6F2B">
      <w:pPr>
        <w:ind w:left="420"/>
        <w:jc w:val="both"/>
        <w:rPr>
          <w:rFonts w:ascii="Arial" w:eastAsia="Arial" w:hAnsi="Arial"/>
          <w:sz w:val="24"/>
          <w:szCs w:val="24"/>
        </w:rPr>
      </w:pPr>
      <w:r>
        <w:rPr>
          <w:noProof/>
        </w:rPr>
        <w:drawing>
          <wp:anchor distT="0" distB="0" distL="114300" distR="114300" simplePos="0" relativeHeight="251658240" behindDoc="0" locked="0" layoutInCell="1" allowOverlap="1" wp14:anchorId="7E3F1D71" wp14:editId="18C9E92D">
            <wp:simplePos x="0" y="0"/>
            <wp:positionH relativeFrom="margin">
              <wp:align>center</wp:align>
            </wp:positionH>
            <wp:positionV relativeFrom="paragraph">
              <wp:posOffset>4011</wp:posOffset>
            </wp:positionV>
            <wp:extent cx="4572000" cy="2743200"/>
            <wp:effectExtent l="0" t="0" r="0" b="0"/>
            <wp:wrapTopAndBottom/>
            <wp:docPr id="1" name="Gráfico 1">
              <a:extLst xmlns:a="http://schemas.openxmlformats.org/drawingml/2006/main">
                <a:ext uri="{FF2B5EF4-FFF2-40B4-BE49-F238E27FC236}">
                  <a16:creationId xmlns:a16="http://schemas.microsoft.com/office/drawing/2014/main" id="{5B4540DC-F282-4C1C-B586-F9B350EAE2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790FE710" w14:textId="58D240B6" w:rsidR="00957510" w:rsidRDefault="008D6F2B" w:rsidP="00A22C0F">
      <w:pPr>
        <w:jc w:val="both"/>
        <w:rPr>
          <w:rFonts w:ascii="Arial" w:eastAsia="Arial" w:hAnsi="Arial"/>
          <w:sz w:val="24"/>
          <w:szCs w:val="24"/>
        </w:rPr>
      </w:pPr>
      <w:r>
        <w:rPr>
          <w:noProof/>
        </w:rPr>
        <w:drawing>
          <wp:anchor distT="0" distB="0" distL="114300" distR="114300" simplePos="0" relativeHeight="251659264" behindDoc="0" locked="0" layoutInCell="1" allowOverlap="1" wp14:anchorId="58825F15" wp14:editId="150326B6">
            <wp:simplePos x="0" y="0"/>
            <wp:positionH relativeFrom="margin">
              <wp:align>center</wp:align>
            </wp:positionH>
            <wp:positionV relativeFrom="paragraph">
              <wp:posOffset>276459</wp:posOffset>
            </wp:positionV>
            <wp:extent cx="4572000" cy="2743200"/>
            <wp:effectExtent l="0" t="0" r="0" b="0"/>
            <wp:wrapTopAndBottom/>
            <wp:docPr id="2" name="Gráfico 2">
              <a:extLst xmlns:a="http://schemas.openxmlformats.org/drawingml/2006/main">
                <a:ext uri="{FF2B5EF4-FFF2-40B4-BE49-F238E27FC236}">
                  <a16:creationId xmlns:a16="http://schemas.microsoft.com/office/drawing/2014/main" id="{D8C2DF1E-1775-4A69-A7D8-B76B8A987E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1B67A599" w14:textId="77777777" w:rsidR="00994C65" w:rsidRDefault="00994C65" w:rsidP="001F7A14">
      <w:pPr>
        <w:jc w:val="both"/>
        <w:rPr>
          <w:rFonts w:ascii="Arial" w:eastAsia="Arial" w:hAnsi="Arial"/>
          <w:sz w:val="24"/>
          <w:szCs w:val="24"/>
        </w:rPr>
      </w:pPr>
    </w:p>
    <w:p w14:paraId="6E6C0235" w14:textId="246AFC67" w:rsidR="00C70247" w:rsidRPr="005F319A" w:rsidRDefault="005F319A" w:rsidP="005F319A">
      <w:pPr>
        <w:numPr>
          <w:ilvl w:val="1"/>
          <w:numId w:val="1"/>
        </w:numPr>
        <w:ind w:left="420" w:hanging="420"/>
        <w:jc w:val="both"/>
        <w:rPr>
          <w:rFonts w:ascii="Arial" w:eastAsia="Arial" w:hAnsi="Arial"/>
          <w:sz w:val="24"/>
          <w:szCs w:val="24"/>
        </w:rPr>
      </w:pPr>
      <w:r>
        <w:rPr>
          <w:rFonts w:ascii="Arial" w:eastAsia="Arial" w:hAnsi="Arial"/>
          <w:sz w:val="24"/>
          <w:szCs w:val="24"/>
        </w:rPr>
        <w:lastRenderedPageBreak/>
        <w:t>P</w:t>
      </w:r>
      <w:r w:rsidR="00C70247" w:rsidRPr="005F319A">
        <w:rPr>
          <w:rFonts w:ascii="Arial" w:eastAsia="Arial" w:hAnsi="Arial"/>
          <w:sz w:val="24"/>
          <w:szCs w:val="24"/>
        </w:rPr>
        <w:t>ara la integración del catálogo de programas de radio y televisión que difunden noticias que se</w:t>
      </w:r>
      <w:r w:rsidR="003D7C25" w:rsidRPr="005F319A">
        <w:rPr>
          <w:rFonts w:ascii="Arial" w:eastAsia="Arial" w:hAnsi="Arial"/>
          <w:sz w:val="24"/>
          <w:szCs w:val="24"/>
        </w:rPr>
        <w:t xml:space="preserve"> usará </w:t>
      </w:r>
      <w:r w:rsidR="00C70247" w:rsidRPr="005F319A">
        <w:rPr>
          <w:rFonts w:ascii="Arial" w:eastAsia="Arial" w:hAnsi="Arial"/>
          <w:sz w:val="24"/>
          <w:szCs w:val="24"/>
        </w:rPr>
        <w:t>en el periodo de precampaña se consideraron 63 noticiarios de mayor audiencia a partir de los índices reportados por los estudios de la empresa Investigación de Mercados INRA S.C</w:t>
      </w:r>
      <w:r w:rsidR="00994C65" w:rsidRPr="005F319A">
        <w:rPr>
          <w:rFonts w:ascii="Arial" w:eastAsia="Arial" w:hAnsi="Arial"/>
          <w:sz w:val="24"/>
          <w:szCs w:val="24"/>
        </w:rPr>
        <w:t>.,</w:t>
      </w:r>
      <w:r w:rsidR="00C70247" w:rsidRPr="005F319A">
        <w:rPr>
          <w:rFonts w:ascii="Arial" w:eastAsia="Arial" w:hAnsi="Arial"/>
          <w:sz w:val="24"/>
          <w:szCs w:val="24"/>
        </w:rPr>
        <w:t xml:space="preserve"> así como 10 programas denominados de “espectáculos o de revista”.</w:t>
      </w:r>
    </w:p>
    <w:p w14:paraId="409DA191" w14:textId="77777777" w:rsidR="00C70247" w:rsidRPr="007C6CB1" w:rsidRDefault="00C70247" w:rsidP="00C70247">
      <w:pPr>
        <w:autoSpaceDE w:val="0"/>
        <w:autoSpaceDN w:val="0"/>
        <w:adjustRightInd w:val="0"/>
        <w:ind w:left="720"/>
        <w:contextualSpacing/>
        <w:jc w:val="both"/>
        <w:rPr>
          <w:rFonts w:ascii="Arial" w:hAnsi="Arial"/>
          <w:bCs/>
          <w:sz w:val="24"/>
          <w:szCs w:val="24"/>
        </w:rPr>
      </w:pPr>
    </w:p>
    <w:p w14:paraId="7A4C0A52" w14:textId="25249D2C" w:rsidR="00C70247" w:rsidRPr="00EB163D" w:rsidRDefault="00C70247" w:rsidP="00C70247">
      <w:pPr>
        <w:numPr>
          <w:ilvl w:val="1"/>
          <w:numId w:val="1"/>
        </w:numPr>
        <w:ind w:left="420" w:hanging="420"/>
        <w:jc w:val="both"/>
        <w:rPr>
          <w:rFonts w:ascii="Arial" w:eastAsia="Arial" w:hAnsi="Arial"/>
          <w:sz w:val="24"/>
          <w:szCs w:val="24"/>
        </w:rPr>
      </w:pPr>
      <w:r w:rsidRPr="00EB163D">
        <w:rPr>
          <w:rFonts w:ascii="Arial" w:eastAsia="Arial" w:hAnsi="Arial"/>
          <w:sz w:val="24"/>
          <w:szCs w:val="24"/>
        </w:rPr>
        <w:t>Para la integración del catálogo</w:t>
      </w:r>
      <w:r>
        <w:rPr>
          <w:rFonts w:ascii="Arial" w:eastAsia="Arial" w:hAnsi="Arial"/>
          <w:sz w:val="24"/>
          <w:szCs w:val="24"/>
        </w:rPr>
        <w:t xml:space="preserve"> de programas de radio y televisión que difunden noticias que será utilizado en el periodo de campaña</w:t>
      </w:r>
      <w:r w:rsidRPr="00EB163D">
        <w:rPr>
          <w:rFonts w:ascii="Arial" w:eastAsia="Arial" w:hAnsi="Arial"/>
          <w:sz w:val="24"/>
          <w:szCs w:val="24"/>
        </w:rPr>
        <w:t xml:space="preserve"> se consideraron 493 noticiarios de mayor audiencia con base en los índices reportados por los estudios de la empresa </w:t>
      </w:r>
      <w:r w:rsidR="00994C65">
        <w:rPr>
          <w:rFonts w:ascii="Arial" w:eastAsia="Arial" w:hAnsi="Arial"/>
          <w:sz w:val="24"/>
          <w:szCs w:val="24"/>
        </w:rPr>
        <w:t>referida en el párrafo anterior</w:t>
      </w:r>
      <w:r w:rsidRPr="00EB163D">
        <w:rPr>
          <w:rFonts w:ascii="Arial" w:eastAsia="Arial" w:hAnsi="Arial"/>
          <w:sz w:val="24"/>
          <w:szCs w:val="24"/>
        </w:rPr>
        <w:t xml:space="preserve">, así como 10 programas denominados de “espectáculo o de revista”. </w:t>
      </w:r>
    </w:p>
    <w:p w14:paraId="5234D30A" w14:textId="77777777" w:rsidR="00C70247" w:rsidRDefault="00C70247" w:rsidP="00C70247">
      <w:pPr>
        <w:pStyle w:val="Prrafodelista"/>
        <w:rPr>
          <w:rFonts w:ascii="Arial" w:hAnsi="Arial"/>
          <w:bCs/>
          <w:sz w:val="24"/>
          <w:szCs w:val="24"/>
        </w:rPr>
      </w:pPr>
    </w:p>
    <w:p w14:paraId="4F910C29" w14:textId="58DA8006" w:rsidR="00C70247" w:rsidRPr="00EB163D" w:rsidRDefault="00994C65" w:rsidP="00C70247">
      <w:pPr>
        <w:numPr>
          <w:ilvl w:val="1"/>
          <w:numId w:val="1"/>
        </w:numPr>
        <w:ind w:left="420" w:hanging="420"/>
        <w:jc w:val="both"/>
        <w:rPr>
          <w:rFonts w:ascii="Arial" w:eastAsia="Arial" w:hAnsi="Arial"/>
          <w:sz w:val="24"/>
          <w:szCs w:val="24"/>
        </w:rPr>
      </w:pPr>
      <w:bookmarkStart w:id="3" w:name="_Hlk53910923"/>
      <w:r>
        <w:rPr>
          <w:rFonts w:ascii="Arial" w:eastAsia="Arial" w:hAnsi="Arial"/>
          <w:sz w:val="24"/>
          <w:szCs w:val="24"/>
        </w:rPr>
        <w:t>C</w:t>
      </w:r>
      <w:r w:rsidRPr="00EB163D">
        <w:rPr>
          <w:rFonts w:ascii="Arial" w:eastAsia="Arial" w:hAnsi="Arial"/>
          <w:sz w:val="24"/>
          <w:szCs w:val="24"/>
        </w:rPr>
        <w:t>onforme a lo señalado en el artículo 300, numeral 2</w:t>
      </w:r>
      <w:r w:rsidRPr="00994C65">
        <w:rPr>
          <w:rFonts w:ascii="Arial" w:eastAsia="Arial" w:hAnsi="Arial"/>
          <w:sz w:val="24"/>
          <w:szCs w:val="24"/>
        </w:rPr>
        <w:t xml:space="preserve"> </w:t>
      </w:r>
      <w:r w:rsidRPr="00EB163D">
        <w:rPr>
          <w:rFonts w:ascii="Arial" w:eastAsia="Arial" w:hAnsi="Arial"/>
          <w:sz w:val="24"/>
          <w:szCs w:val="24"/>
        </w:rPr>
        <w:t>del RE</w:t>
      </w:r>
      <w:r>
        <w:rPr>
          <w:rFonts w:ascii="Arial" w:eastAsia="Arial" w:hAnsi="Arial"/>
          <w:sz w:val="24"/>
          <w:szCs w:val="24"/>
        </w:rPr>
        <w:t>,</w:t>
      </w:r>
      <w:r w:rsidRPr="00EB163D">
        <w:rPr>
          <w:rFonts w:ascii="Arial" w:eastAsia="Arial" w:hAnsi="Arial"/>
          <w:sz w:val="24"/>
          <w:szCs w:val="24"/>
        </w:rPr>
        <w:t xml:space="preserve"> </w:t>
      </w:r>
      <w:r>
        <w:rPr>
          <w:rFonts w:ascii="Arial" w:eastAsia="Arial" w:hAnsi="Arial"/>
          <w:sz w:val="24"/>
          <w:szCs w:val="24"/>
        </w:rPr>
        <w:t>p</w:t>
      </w:r>
      <w:r w:rsidR="00C70247" w:rsidRPr="00EB163D">
        <w:rPr>
          <w:rFonts w:ascii="Arial" w:eastAsia="Arial" w:hAnsi="Arial"/>
          <w:sz w:val="24"/>
          <w:szCs w:val="24"/>
        </w:rPr>
        <w:t>ara la elaboración del catálogo se consideraron los aspectos</w:t>
      </w:r>
      <w:r w:rsidR="00443478">
        <w:rPr>
          <w:rFonts w:ascii="Arial" w:eastAsia="Arial" w:hAnsi="Arial"/>
          <w:sz w:val="24"/>
          <w:szCs w:val="24"/>
        </w:rPr>
        <w:t xml:space="preserve"> siguientes</w:t>
      </w:r>
      <w:r w:rsidR="00C70247" w:rsidRPr="00EB163D">
        <w:rPr>
          <w:rFonts w:ascii="Arial" w:eastAsia="Arial" w:hAnsi="Arial"/>
          <w:sz w:val="24"/>
          <w:szCs w:val="24"/>
        </w:rPr>
        <w:t>:</w:t>
      </w:r>
    </w:p>
    <w:p w14:paraId="0A8C5F75" w14:textId="77777777" w:rsidR="00C70247" w:rsidRDefault="00C70247" w:rsidP="00C70247">
      <w:pPr>
        <w:pStyle w:val="Prrafodelista"/>
        <w:rPr>
          <w:rFonts w:ascii="Arial" w:hAnsi="Arial"/>
          <w:bCs/>
          <w:sz w:val="24"/>
          <w:szCs w:val="24"/>
        </w:rPr>
      </w:pPr>
    </w:p>
    <w:p w14:paraId="4636C7D2" w14:textId="77777777" w:rsidR="00C70247" w:rsidRPr="004449DE" w:rsidRDefault="00C70247" w:rsidP="00C70247">
      <w:pPr>
        <w:pStyle w:val="Prrafodelista"/>
        <w:numPr>
          <w:ilvl w:val="0"/>
          <w:numId w:val="4"/>
        </w:numPr>
        <w:ind w:left="1134" w:hanging="425"/>
        <w:contextualSpacing/>
        <w:jc w:val="both"/>
        <w:rPr>
          <w:rFonts w:ascii="Arial" w:hAnsi="Arial"/>
          <w:sz w:val="24"/>
          <w:szCs w:val="24"/>
        </w:rPr>
      </w:pPr>
      <w:r w:rsidRPr="004449DE">
        <w:rPr>
          <w:rFonts w:ascii="Arial" w:hAnsi="Arial"/>
          <w:b/>
          <w:sz w:val="24"/>
          <w:szCs w:val="24"/>
        </w:rPr>
        <w:t>Mayor audiencia nacional</w:t>
      </w:r>
      <w:r w:rsidRPr="004449DE">
        <w:rPr>
          <w:rFonts w:ascii="Arial" w:hAnsi="Arial"/>
          <w:bCs/>
          <w:sz w:val="24"/>
          <w:szCs w:val="24"/>
        </w:rPr>
        <w:t xml:space="preserve">. Bajo el cual se integran los programas que difundan noticias con mayor índice de audiencia nacional, independientemente de su ubicación geográfica. </w:t>
      </w:r>
    </w:p>
    <w:p w14:paraId="3E9CA598" w14:textId="77777777" w:rsidR="00C70247" w:rsidRPr="004449DE" w:rsidRDefault="00C70247" w:rsidP="00C70247">
      <w:pPr>
        <w:pStyle w:val="Prrafodelista"/>
        <w:ind w:left="1134"/>
        <w:contextualSpacing/>
        <w:jc w:val="both"/>
        <w:rPr>
          <w:rFonts w:ascii="Arial" w:hAnsi="Arial"/>
          <w:sz w:val="24"/>
          <w:szCs w:val="24"/>
        </w:rPr>
      </w:pPr>
    </w:p>
    <w:p w14:paraId="1A899E0D" w14:textId="77777777" w:rsidR="00C70247" w:rsidRDefault="00C70247" w:rsidP="00C70247">
      <w:pPr>
        <w:pStyle w:val="Prrafodelista"/>
        <w:numPr>
          <w:ilvl w:val="0"/>
          <w:numId w:val="4"/>
        </w:numPr>
        <w:ind w:left="1134" w:hanging="425"/>
        <w:contextualSpacing/>
        <w:jc w:val="both"/>
        <w:rPr>
          <w:rFonts w:ascii="Arial" w:hAnsi="Arial"/>
          <w:sz w:val="24"/>
          <w:szCs w:val="24"/>
        </w:rPr>
      </w:pPr>
      <w:r w:rsidRPr="0070551D">
        <w:rPr>
          <w:rFonts w:ascii="Arial" w:hAnsi="Arial"/>
          <w:b/>
          <w:sz w:val="24"/>
          <w:szCs w:val="24"/>
        </w:rPr>
        <w:t>Equidad territorial.</w:t>
      </w:r>
      <w:r w:rsidRPr="0070551D">
        <w:rPr>
          <w:rFonts w:ascii="Arial" w:hAnsi="Arial"/>
          <w:sz w:val="24"/>
          <w:szCs w:val="24"/>
        </w:rPr>
        <w:t xml:space="preserve"> Para determinar el criterio de equidad territorial, se buscó que todas las entidades fueran cubiertas, considerando a los concesionarios de uso público y de uso comercial por entidad</w:t>
      </w:r>
      <w:r>
        <w:rPr>
          <w:rFonts w:ascii="Arial" w:hAnsi="Arial"/>
          <w:sz w:val="24"/>
          <w:szCs w:val="24"/>
        </w:rPr>
        <w:t>,</w:t>
      </w:r>
      <w:r w:rsidRPr="0070551D">
        <w:rPr>
          <w:rFonts w:ascii="Arial" w:hAnsi="Arial"/>
          <w:sz w:val="24"/>
          <w:szCs w:val="24"/>
        </w:rPr>
        <w:t xml:space="preserve"> permitiendo con ello incorporar los </w:t>
      </w:r>
      <w:r w:rsidRPr="006D1DDE">
        <w:rPr>
          <w:rFonts w:ascii="Arial" w:hAnsi="Arial"/>
          <w:sz w:val="24"/>
          <w:szCs w:val="24"/>
        </w:rPr>
        <w:t>6 noticiarios de mayor audiencia representativos de cada entidad; en este sentido, se integró un total de 192 noticiarios al catálogo de campañas</w:t>
      </w:r>
      <w:r w:rsidRPr="0070551D">
        <w:rPr>
          <w:rFonts w:ascii="Arial" w:hAnsi="Arial"/>
          <w:sz w:val="24"/>
          <w:szCs w:val="24"/>
        </w:rPr>
        <w:t>.</w:t>
      </w:r>
    </w:p>
    <w:p w14:paraId="2C81066E" w14:textId="77777777" w:rsidR="00C70247" w:rsidRPr="0070551D" w:rsidRDefault="00C70247" w:rsidP="00C70247">
      <w:pPr>
        <w:pStyle w:val="Prrafodelista"/>
        <w:ind w:left="1134"/>
        <w:jc w:val="both"/>
        <w:rPr>
          <w:rFonts w:ascii="Arial" w:hAnsi="Arial"/>
          <w:sz w:val="24"/>
          <w:szCs w:val="24"/>
        </w:rPr>
      </w:pPr>
    </w:p>
    <w:p w14:paraId="6CE07C28" w14:textId="77777777" w:rsidR="00C70247" w:rsidRDefault="00C70247" w:rsidP="00C70247">
      <w:pPr>
        <w:pStyle w:val="Prrafodelista"/>
        <w:numPr>
          <w:ilvl w:val="0"/>
          <w:numId w:val="4"/>
        </w:numPr>
        <w:ind w:left="1134" w:hanging="567"/>
        <w:contextualSpacing/>
        <w:jc w:val="both"/>
        <w:rPr>
          <w:rFonts w:ascii="Arial" w:hAnsi="Arial"/>
          <w:sz w:val="24"/>
          <w:szCs w:val="24"/>
        </w:rPr>
      </w:pPr>
      <w:r w:rsidRPr="006D1DDE">
        <w:rPr>
          <w:rFonts w:ascii="Arial" w:hAnsi="Arial"/>
          <w:b/>
          <w:sz w:val="24"/>
          <w:szCs w:val="24"/>
        </w:rPr>
        <w:t>Representatividad demográfica.</w:t>
      </w:r>
      <w:r w:rsidRPr="006D1DDE">
        <w:rPr>
          <w:rFonts w:ascii="Arial" w:hAnsi="Arial"/>
          <w:sz w:val="24"/>
          <w:szCs w:val="24"/>
        </w:rPr>
        <w:t xml:space="preserve"> Con base en el porcentaje de la lista nominal de cada entidad se distribuye</w:t>
      </w:r>
      <w:r>
        <w:rPr>
          <w:rFonts w:ascii="Arial" w:hAnsi="Arial"/>
          <w:sz w:val="24"/>
          <w:szCs w:val="24"/>
        </w:rPr>
        <w:t>ron</w:t>
      </w:r>
      <w:r w:rsidRPr="006D1DDE">
        <w:rPr>
          <w:rFonts w:ascii="Arial" w:hAnsi="Arial"/>
          <w:sz w:val="24"/>
          <w:szCs w:val="24"/>
        </w:rPr>
        <w:t xml:space="preserve"> 238 noticiarios</w:t>
      </w:r>
      <w:r>
        <w:rPr>
          <w:rFonts w:ascii="Arial" w:hAnsi="Arial"/>
          <w:sz w:val="24"/>
          <w:szCs w:val="24"/>
        </w:rPr>
        <w:t xml:space="preserve"> para el catálogo de campaña.</w:t>
      </w:r>
    </w:p>
    <w:p w14:paraId="7B07EE55" w14:textId="77777777" w:rsidR="00C70247" w:rsidRDefault="00C70247" w:rsidP="00C70247">
      <w:pPr>
        <w:pStyle w:val="Prrafodelista"/>
        <w:rPr>
          <w:rFonts w:ascii="Arial" w:hAnsi="Arial"/>
          <w:sz w:val="24"/>
          <w:szCs w:val="24"/>
        </w:rPr>
      </w:pPr>
    </w:p>
    <w:p w14:paraId="7A4F30FB" w14:textId="1CD321A7" w:rsidR="00C70247" w:rsidRPr="00F00E9A" w:rsidRDefault="00C70247" w:rsidP="00C70247">
      <w:pPr>
        <w:pStyle w:val="Prrafodelista"/>
        <w:numPr>
          <w:ilvl w:val="0"/>
          <w:numId w:val="4"/>
        </w:numPr>
        <w:ind w:left="1134" w:hanging="567"/>
        <w:contextualSpacing/>
        <w:jc w:val="both"/>
        <w:rPr>
          <w:rFonts w:ascii="Arial" w:hAnsi="Arial"/>
          <w:bCs/>
          <w:sz w:val="24"/>
          <w:szCs w:val="24"/>
        </w:rPr>
      </w:pPr>
      <w:r w:rsidRPr="00F00E9A">
        <w:rPr>
          <w:rFonts w:ascii="Arial" w:hAnsi="Arial"/>
          <w:b/>
          <w:sz w:val="24"/>
          <w:szCs w:val="24"/>
        </w:rPr>
        <w:t>Relevancia política.</w:t>
      </w:r>
      <w:r w:rsidRPr="00F00E9A">
        <w:rPr>
          <w:rFonts w:ascii="Arial" w:hAnsi="Arial"/>
          <w:bCs/>
          <w:sz w:val="24"/>
          <w:szCs w:val="24"/>
        </w:rPr>
        <w:t xml:space="preserve"> </w:t>
      </w:r>
      <w:bookmarkEnd w:id="3"/>
      <w:r w:rsidRPr="00F00E9A">
        <w:rPr>
          <w:rFonts w:ascii="Arial" w:hAnsi="Arial"/>
          <w:bCs/>
          <w:sz w:val="24"/>
          <w:szCs w:val="24"/>
        </w:rPr>
        <w:t>Criterio que es proporcionado por las Juntas Locales</w:t>
      </w:r>
      <w:r w:rsidR="00443478">
        <w:rPr>
          <w:rFonts w:ascii="Arial" w:hAnsi="Arial"/>
          <w:bCs/>
          <w:sz w:val="24"/>
          <w:szCs w:val="24"/>
        </w:rPr>
        <w:t xml:space="preserve"> Ejecutivas</w:t>
      </w:r>
      <w:r w:rsidRPr="00F00E9A">
        <w:rPr>
          <w:rFonts w:ascii="Arial" w:hAnsi="Arial"/>
          <w:bCs/>
          <w:sz w:val="24"/>
          <w:szCs w:val="24"/>
        </w:rPr>
        <w:t xml:space="preserve"> y se refiere al grado con que se habl</w:t>
      </w:r>
      <w:r>
        <w:rPr>
          <w:rFonts w:ascii="Arial" w:hAnsi="Arial"/>
          <w:bCs/>
          <w:sz w:val="24"/>
          <w:szCs w:val="24"/>
        </w:rPr>
        <w:t>a</w:t>
      </w:r>
      <w:r w:rsidRPr="00F00E9A">
        <w:rPr>
          <w:rFonts w:ascii="Arial" w:hAnsi="Arial"/>
          <w:bCs/>
          <w:sz w:val="24"/>
          <w:szCs w:val="24"/>
        </w:rPr>
        <w:t xml:space="preserve"> de asuntos políticos en los noticiarios (alta, media o baja). Esta información es utilizada en aquellos casos donde no se cuenta con información relativa a niveles de audiencia.</w:t>
      </w:r>
    </w:p>
    <w:p w14:paraId="4B1701FF" w14:textId="77777777" w:rsidR="00C70247" w:rsidRDefault="00C70247" w:rsidP="00C70247">
      <w:pPr>
        <w:pStyle w:val="Prrafodelista"/>
        <w:rPr>
          <w:rFonts w:ascii="Arial" w:hAnsi="Arial"/>
          <w:sz w:val="24"/>
          <w:szCs w:val="24"/>
        </w:rPr>
      </w:pPr>
    </w:p>
    <w:p w14:paraId="4CB4745E" w14:textId="1CB06EDF" w:rsidR="00C70247" w:rsidRPr="00EB163D" w:rsidRDefault="00C70247" w:rsidP="00C70247">
      <w:pPr>
        <w:numPr>
          <w:ilvl w:val="1"/>
          <w:numId w:val="1"/>
        </w:numPr>
        <w:ind w:left="420" w:hanging="420"/>
        <w:jc w:val="both"/>
        <w:rPr>
          <w:rFonts w:ascii="Arial" w:eastAsia="Arial" w:hAnsi="Arial"/>
          <w:sz w:val="24"/>
          <w:szCs w:val="24"/>
        </w:rPr>
      </w:pPr>
      <w:bookmarkStart w:id="4" w:name="_Hlk53910957"/>
      <w:r w:rsidRPr="00EB163D">
        <w:rPr>
          <w:rFonts w:ascii="Arial" w:eastAsia="Arial" w:hAnsi="Arial"/>
          <w:sz w:val="24"/>
          <w:szCs w:val="24"/>
        </w:rPr>
        <w:t>Para la conformación de</w:t>
      </w:r>
      <w:r w:rsidR="00E20A12">
        <w:rPr>
          <w:rFonts w:ascii="Arial" w:eastAsia="Arial" w:hAnsi="Arial"/>
          <w:sz w:val="24"/>
          <w:szCs w:val="24"/>
        </w:rPr>
        <w:t xml:space="preserve"> </w:t>
      </w:r>
      <w:r w:rsidRPr="00EB163D">
        <w:rPr>
          <w:rFonts w:ascii="Arial" w:eastAsia="Arial" w:hAnsi="Arial"/>
          <w:sz w:val="24"/>
          <w:szCs w:val="24"/>
        </w:rPr>
        <w:t>l</w:t>
      </w:r>
      <w:r w:rsidR="00E20A12">
        <w:rPr>
          <w:rFonts w:ascii="Arial" w:eastAsia="Arial" w:hAnsi="Arial"/>
          <w:sz w:val="24"/>
          <w:szCs w:val="24"/>
        </w:rPr>
        <w:t>os</w:t>
      </w:r>
      <w:r w:rsidRPr="00EB163D">
        <w:rPr>
          <w:rFonts w:ascii="Arial" w:eastAsia="Arial" w:hAnsi="Arial"/>
          <w:sz w:val="24"/>
          <w:szCs w:val="24"/>
        </w:rPr>
        <w:t xml:space="preserve"> catálogo</w:t>
      </w:r>
      <w:r w:rsidR="00E20A12">
        <w:rPr>
          <w:rFonts w:ascii="Arial" w:eastAsia="Arial" w:hAnsi="Arial"/>
          <w:sz w:val="24"/>
          <w:szCs w:val="24"/>
        </w:rPr>
        <w:t>s</w:t>
      </w:r>
      <w:r w:rsidRPr="00EB163D">
        <w:rPr>
          <w:rFonts w:ascii="Arial" w:eastAsia="Arial" w:hAnsi="Arial"/>
          <w:sz w:val="24"/>
          <w:szCs w:val="24"/>
        </w:rPr>
        <w:t xml:space="preserve"> de precampaña </w:t>
      </w:r>
      <w:r w:rsidR="00994C65">
        <w:rPr>
          <w:rFonts w:ascii="Arial" w:eastAsia="Arial" w:hAnsi="Arial"/>
          <w:sz w:val="24"/>
          <w:szCs w:val="24"/>
        </w:rPr>
        <w:t>y</w:t>
      </w:r>
      <w:r w:rsidRPr="00EB163D">
        <w:rPr>
          <w:rFonts w:ascii="Arial" w:eastAsia="Arial" w:hAnsi="Arial"/>
          <w:sz w:val="24"/>
          <w:szCs w:val="24"/>
        </w:rPr>
        <w:t xml:space="preserve"> campaña y con el objeto de que ambos contuvieran una representatividad que corresponda con el listado local de noticiarios, </w:t>
      </w:r>
      <w:r w:rsidR="00443478">
        <w:rPr>
          <w:rFonts w:ascii="Arial" w:eastAsia="Arial" w:hAnsi="Arial"/>
          <w:sz w:val="24"/>
          <w:szCs w:val="24"/>
        </w:rPr>
        <w:t xml:space="preserve">como en PEF anteriores, </w:t>
      </w:r>
      <w:r w:rsidRPr="00EB163D">
        <w:rPr>
          <w:rFonts w:ascii="Arial" w:eastAsia="Arial" w:hAnsi="Arial"/>
          <w:sz w:val="24"/>
          <w:szCs w:val="24"/>
        </w:rPr>
        <w:t>se aplicaron los criterios de proporcionalidad</w:t>
      </w:r>
      <w:r w:rsidR="00E20A12" w:rsidRPr="00E20A12">
        <w:rPr>
          <w:rFonts w:ascii="Arial" w:eastAsia="Arial" w:hAnsi="Arial"/>
          <w:sz w:val="24"/>
          <w:szCs w:val="24"/>
        </w:rPr>
        <w:t xml:space="preserve"> </w:t>
      </w:r>
      <w:r w:rsidR="00E20A12" w:rsidRPr="00EB163D">
        <w:rPr>
          <w:rFonts w:ascii="Arial" w:eastAsia="Arial" w:hAnsi="Arial"/>
          <w:sz w:val="24"/>
          <w:szCs w:val="24"/>
        </w:rPr>
        <w:t>siguientes</w:t>
      </w:r>
      <w:r w:rsidRPr="00EB163D">
        <w:rPr>
          <w:rFonts w:ascii="Arial" w:eastAsia="Arial" w:hAnsi="Arial"/>
          <w:sz w:val="24"/>
          <w:szCs w:val="24"/>
        </w:rPr>
        <w:t>:</w:t>
      </w:r>
    </w:p>
    <w:p w14:paraId="41E12718" w14:textId="77777777" w:rsidR="00C70247" w:rsidRDefault="00C70247" w:rsidP="00C70247">
      <w:pPr>
        <w:pStyle w:val="Prrafodelista"/>
        <w:ind w:left="0"/>
        <w:contextualSpacing/>
        <w:jc w:val="both"/>
        <w:rPr>
          <w:rFonts w:ascii="Arial" w:hAnsi="Arial"/>
          <w:b/>
          <w:bCs/>
          <w:sz w:val="24"/>
          <w:szCs w:val="24"/>
        </w:rPr>
      </w:pPr>
    </w:p>
    <w:p w14:paraId="75A5A19A" w14:textId="0ADEDB05" w:rsidR="00C70247" w:rsidRDefault="00C70247" w:rsidP="00C70247">
      <w:pPr>
        <w:pStyle w:val="Prrafodelista"/>
        <w:numPr>
          <w:ilvl w:val="0"/>
          <w:numId w:val="5"/>
        </w:numPr>
        <w:ind w:left="1134" w:hanging="425"/>
        <w:contextualSpacing/>
        <w:jc w:val="both"/>
        <w:rPr>
          <w:rFonts w:ascii="Arial" w:hAnsi="Arial"/>
          <w:sz w:val="24"/>
          <w:szCs w:val="24"/>
        </w:rPr>
      </w:pPr>
      <w:r>
        <w:rPr>
          <w:rFonts w:ascii="Arial" w:hAnsi="Arial"/>
          <w:b/>
          <w:sz w:val="24"/>
          <w:szCs w:val="24"/>
        </w:rPr>
        <w:lastRenderedPageBreak/>
        <w:t>P</w:t>
      </w:r>
      <w:r w:rsidRPr="0070551D">
        <w:rPr>
          <w:rFonts w:ascii="Arial" w:hAnsi="Arial"/>
          <w:b/>
          <w:sz w:val="24"/>
          <w:szCs w:val="24"/>
        </w:rPr>
        <w:t>or tipo de medio</w:t>
      </w:r>
      <w:r w:rsidRPr="0070551D">
        <w:rPr>
          <w:rFonts w:ascii="Arial" w:hAnsi="Arial"/>
          <w:sz w:val="24"/>
          <w:szCs w:val="24"/>
        </w:rPr>
        <w:t xml:space="preserve">. </w:t>
      </w:r>
      <w:r>
        <w:rPr>
          <w:rFonts w:ascii="Arial" w:hAnsi="Arial"/>
          <w:sz w:val="24"/>
          <w:szCs w:val="24"/>
        </w:rPr>
        <w:t xml:space="preserve">Se seleccionaron los noticiarios de acuerdo </w:t>
      </w:r>
      <w:r w:rsidR="005B6D20">
        <w:rPr>
          <w:rFonts w:ascii="Arial" w:hAnsi="Arial"/>
          <w:sz w:val="24"/>
          <w:szCs w:val="24"/>
        </w:rPr>
        <w:t>con e</w:t>
      </w:r>
      <w:r>
        <w:rPr>
          <w:rFonts w:ascii="Arial" w:hAnsi="Arial"/>
          <w:sz w:val="24"/>
          <w:szCs w:val="24"/>
        </w:rPr>
        <w:t>l porcentaje por tipo de medio (radio o televisión), respecto de la totalidad de los noticiarios registrados de cada entidad y que son monitoreados en los CEVEM.</w:t>
      </w:r>
    </w:p>
    <w:p w14:paraId="6E3581A3" w14:textId="77777777" w:rsidR="00C70247" w:rsidRDefault="00C70247" w:rsidP="00C70247">
      <w:pPr>
        <w:pStyle w:val="Prrafodelista"/>
        <w:ind w:left="1134" w:hanging="425"/>
        <w:contextualSpacing/>
        <w:jc w:val="both"/>
        <w:rPr>
          <w:rFonts w:ascii="Arial" w:hAnsi="Arial"/>
          <w:sz w:val="24"/>
          <w:szCs w:val="24"/>
        </w:rPr>
      </w:pPr>
    </w:p>
    <w:p w14:paraId="15BB2B40" w14:textId="69CA12BC" w:rsidR="00C70247" w:rsidRDefault="00C70247" w:rsidP="00C70247">
      <w:pPr>
        <w:pStyle w:val="Prrafodelista"/>
        <w:numPr>
          <w:ilvl w:val="0"/>
          <w:numId w:val="5"/>
        </w:numPr>
        <w:ind w:left="1134" w:hanging="425"/>
        <w:contextualSpacing/>
        <w:jc w:val="both"/>
        <w:rPr>
          <w:rFonts w:ascii="Arial" w:hAnsi="Arial"/>
          <w:sz w:val="24"/>
          <w:szCs w:val="24"/>
        </w:rPr>
      </w:pPr>
      <w:r>
        <w:rPr>
          <w:rFonts w:ascii="Arial" w:hAnsi="Arial"/>
          <w:b/>
          <w:sz w:val="24"/>
          <w:szCs w:val="24"/>
        </w:rPr>
        <w:t>P</w:t>
      </w:r>
      <w:r w:rsidRPr="0070551D">
        <w:rPr>
          <w:rFonts w:ascii="Arial" w:hAnsi="Arial"/>
          <w:b/>
          <w:sz w:val="24"/>
          <w:szCs w:val="24"/>
        </w:rPr>
        <w:t>or tipo de concesión</w:t>
      </w:r>
      <w:r>
        <w:rPr>
          <w:rFonts w:ascii="Arial" w:hAnsi="Arial"/>
          <w:b/>
          <w:sz w:val="24"/>
          <w:szCs w:val="24"/>
        </w:rPr>
        <w:t>.</w:t>
      </w:r>
      <w:r w:rsidRPr="0070551D">
        <w:rPr>
          <w:rFonts w:ascii="Arial" w:hAnsi="Arial"/>
          <w:sz w:val="24"/>
          <w:szCs w:val="24"/>
        </w:rPr>
        <w:t xml:space="preserve"> </w:t>
      </w:r>
      <w:r>
        <w:rPr>
          <w:rFonts w:ascii="Arial" w:hAnsi="Arial"/>
          <w:sz w:val="24"/>
          <w:szCs w:val="24"/>
        </w:rPr>
        <w:t xml:space="preserve">Se seleccionaron los noticiarios para cada entidad, atendiendo la distribución: </w:t>
      </w:r>
      <w:r w:rsidR="000B7DF2" w:rsidRPr="000B7DF2">
        <w:rPr>
          <w:rFonts w:ascii="Arial" w:hAnsi="Arial"/>
          <w:sz w:val="24"/>
          <w:szCs w:val="24"/>
          <w:highlight w:val="yellow"/>
        </w:rPr>
        <w:t>85</w:t>
      </w:r>
      <w:r w:rsidRPr="0070551D">
        <w:rPr>
          <w:rFonts w:ascii="Arial" w:hAnsi="Arial"/>
          <w:sz w:val="24"/>
          <w:szCs w:val="24"/>
        </w:rPr>
        <w:t xml:space="preserve">% de concesionarios </w:t>
      </w:r>
      <w:r>
        <w:rPr>
          <w:rFonts w:ascii="Arial" w:hAnsi="Arial"/>
          <w:sz w:val="24"/>
          <w:szCs w:val="24"/>
        </w:rPr>
        <w:t>comerciales</w:t>
      </w:r>
      <w:r w:rsidRPr="0070551D">
        <w:rPr>
          <w:rFonts w:ascii="Arial" w:hAnsi="Arial"/>
          <w:sz w:val="24"/>
          <w:szCs w:val="24"/>
        </w:rPr>
        <w:t xml:space="preserve"> y </w:t>
      </w:r>
      <w:r w:rsidRPr="000B7DF2">
        <w:rPr>
          <w:rFonts w:ascii="Arial" w:hAnsi="Arial"/>
          <w:sz w:val="24"/>
          <w:szCs w:val="24"/>
          <w:highlight w:val="yellow"/>
        </w:rPr>
        <w:t>1</w:t>
      </w:r>
      <w:r w:rsidR="000B7DF2" w:rsidRPr="000B7DF2">
        <w:rPr>
          <w:rFonts w:ascii="Arial" w:hAnsi="Arial"/>
          <w:sz w:val="24"/>
          <w:szCs w:val="24"/>
          <w:highlight w:val="yellow"/>
        </w:rPr>
        <w:t>5</w:t>
      </w:r>
      <w:r w:rsidRPr="0070551D">
        <w:rPr>
          <w:rFonts w:ascii="Arial" w:hAnsi="Arial"/>
          <w:sz w:val="24"/>
          <w:szCs w:val="24"/>
        </w:rPr>
        <w:t xml:space="preserve">% de </w:t>
      </w:r>
      <w:r w:rsidR="000B7DF2" w:rsidRPr="000B7DF2">
        <w:rPr>
          <w:rFonts w:ascii="Arial" w:hAnsi="Arial"/>
          <w:sz w:val="24"/>
          <w:szCs w:val="24"/>
          <w:highlight w:val="yellow"/>
        </w:rPr>
        <w:t>señales de concesión pública, social y social comunitaria.</w:t>
      </w:r>
      <w:r w:rsidR="000B7DF2">
        <w:rPr>
          <w:rFonts w:ascii="Arial" w:hAnsi="Arial"/>
          <w:sz w:val="24"/>
          <w:szCs w:val="24"/>
        </w:rPr>
        <w:t xml:space="preserve"> </w:t>
      </w:r>
    </w:p>
    <w:p w14:paraId="4876F26B" w14:textId="77777777" w:rsidR="00C70247" w:rsidRDefault="00C70247" w:rsidP="00C70247">
      <w:pPr>
        <w:pStyle w:val="Prrafodelista"/>
        <w:ind w:left="1134" w:hanging="425"/>
        <w:rPr>
          <w:rFonts w:ascii="Arial" w:hAnsi="Arial"/>
          <w:sz w:val="24"/>
          <w:szCs w:val="24"/>
        </w:rPr>
      </w:pPr>
    </w:p>
    <w:p w14:paraId="163EC73E" w14:textId="254F9A0D" w:rsidR="00C70247" w:rsidRDefault="00C70247" w:rsidP="00C70247">
      <w:pPr>
        <w:pStyle w:val="Prrafodelista"/>
        <w:numPr>
          <w:ilvl w:val="0"/>
          <w:numId w:val="5"/>
        </w:numPr>
        <w:ind w:left="1134" w:hanging="425"/>
        <w:contextualSpacing/>
        <w:jc w:val="both"/>
        <w:rPr>
          <w:rFonts w:ascii="Arial" w:hAnsi="Arial"/>
          <w:sz w:val="24"/>
          <w:szCs w:val="24"/>
        </w:rPr>
      </w:pPr>
      <w:r>
        <w:rPr>
          <w:rFonts w:ascii="Arial" w:hAnsi="Arial"/>
          <w:b/>
          <w:sz w:val="24"/>
          <w:szCs w:val="24"/>
        </w:rPr>
        <w:t>P</w:t>
      </w:r>
      <w:r w:rsidRPr="0070551D">
        <w:rPr>
          <w:rFonts w:ascii="Arial" w:hAnsi="Arial"/>
          <w:b/>
          <w:sz w:val="24"/>
          <w:szCs w:val="24"/>
        </w:rPr>
        <w:t>or turno</w:t>
      </w:r>
      <w:r>
        <w:rPr>
          <w:rFonts w:ascii="Arial" w:hAnsi="Arial"/>
          <w:b/>
          <w:sz w:val="24"/>
          <w:szCs w:val="24"/>
        </w:rPr>
        <w:t>.</w:t>
      </w:r>
      <w:r w:rsidRPr="0070551D">
        <w:rPr>
          <w:rFonts w:ascii="Arial" w:hAnsi="Arial"/>
          <w:sz w:val="24"/>
          <w:szCs w:val="24"/>
        </w:rPr>
        <w:t xml:space="preserve"> </w:t>
      </w:r>
      <w:r>
        <w:rPr>
          <w:rFonts w:ascii="Arial" w:hAnsi="Arial"/>
          <w:sz w:val="24"/>
          <w:szCs w:val="24"/>
        </w:rPr>
        <w:t xml:space="preserve">Se consideró </w:t>
      </w:r>
      <w:r w:rsidRPr="000B7DF2">
        <w:rPr>
          <w:rFonts w:ascii="Arial" w:hAnsi="Arial"/>
          <w:sz w:val="24"/>
          <w:szCs w:val="24"/>
          <w:highlight w:val="yellow"/>
        </w:rPr>
        <w:t>4</w:t>
      </w:r>
      <w:r w:rsidR="000B7DF2" w:rsidRPr="000B7DF2">
        <w:rPr>
          <w:rFonts w:ascii="Arial" w:hAnsi="Arial"/>
          <w:sz w:val="24"/>
          <w:szCs w:val="24"/>
          <w:highlight w:val="yellow"/>
        </w:rPr>
        <w:t>1</w:t>
      </w:r>
      <w:r w:rsidRPr="0070551D">
        <w:rPr>
          <w:rFonts w:ascii="Arial" w:hAnsi="Arial"/>
          <w:sz w:val="24"/>
          <w:szCs w:val="24"/>
        </w:rPr>
        <w:t xml:space="preserve">% de noticiarios en horario matutino, </w:t>
      </w:r>
      <w:r w:rsidR="000B7DF2" w:rsidRPr="000B7DF2">
        <w:rPr>
          <w:rFonts w:ascii="Arial" w:hAnsi="Arial"/>
          <w:sz w:val="24"/>
          <w:szCs w:val="24"/>
          <w:highlight w:val="yellow"/>
        </w:rPr>
        <w:t>38</w:t>
      </w:r>
      <w:r w:rsidRPr="0070551D">
        <w:rPr>
          <w:rFonts w:ascii="Arial" w:hAnsi="Arial"/>
          <w:sz w:val="24"/>
          <w:szCs w:val="24"/>
        </w:rPr>
        <w:t xml:space="preserve">% en horario vespertino y </w:t>
      </w:r>
      <w:r w:rsidRPr="005F319A">
        <w:rPr>
          <w:rFonts w:ascii="Arial" w:hAnsi="Arial"/>
          <w:sz w:val="24"/>
          <w:szCs w:val="24"/>
          <w:highlight w:val="yellow"/>
        </w:rPr>
        <w:t>2</w:t>
      </w:r>
      <w:r w:rsidR="005F319A" w:rsidRPr="005F319A">
        <w:rPr>
          <w:rFonts w:ascii="Arial" w:hAnsi="Arial"/>
          <w:sz w:val="24"/>
          <w:szCs w:val="24"/>
          <w:highlight w:val="yellow"/>
        </w:rPr>
        <w:t>1</w:t>
      </w:r>
      <w:r w:rsidRPr="0070551D">
        <w:rPr>
          <w:rFonts w:ascii="Arial" w:hAnsi="Arial"/>
          <w:sz w:val="24"/>
          <w:szCs w:val="24"/>
        </w:rPr>
        <w:t>% en horario nocturno</w:t>
      </w:r>
      <w:r>
        <w:rPr>
          <w:rFonts w:ascii="Arial" w:hAnsi="Arial"/>
          <w:sz w:val="24"/>
          <w:szCs w:val="24"/>
        </w:rPr>
        <w:t>.</w:t>
      </w:r>
    </w:p>
    <w:p w14:paraId="016E5D3C" w14:textId="77777777" w:rsidR="00C70247" w:rsidRDefault="00C70247" w:rsidP="00C70247">
      <w:pPr>
        <w:pStyle w:val="Prrafodelista"/>
        <w:rPr>
          <w:rFonts w:ascii="Arial" w:hAnsi="Arial"/>
          <w:sz w:val="24"/>
          <w:szCs w:val="24"/>
        </w:rPr>
      </w:pPr>
    </w:p>
    <w:p w14:paraId="01FB73C2" w14:textId="65011FB3" w:rsidR="00C70247" w:rsidRDefault="00C70247" w:rsidP="00C70247">
      <w:pPr>
        <w:pStyle w:val="Prrafodelista"/>
        <w:numPr>
          <w:ilvl w:val="0"/>
          <w:numId w:val="5"/>
        </w:numPr>
        <w:ind w:left="1134" w:hanging="425"/>
        <w:contextualSpacing/>
        <w:jc w:val="both"/>
        <w:rPr>
          <w:rFonts w:ascii="Arial" w:hAnsi="Arial"/>
          <w:sz w:val="24"/>
          <w:szCs w:val="24"/>
        </w:rPr>
      </w:pPr>
      <w:r>
        <w:rPr>
          <w:rFonts w:ascii="Arial" w:hAnsi="Arial"/>
          <w:b/>
          <w:sz w:val="24"/>
          <w:szCs w:val="24"/>
        </w:rPr>
        <w:t>P</w:t>
      </w:r>
      <w:r w:rsidRPr="0070551D">
        <w:rPr>
          <w:rFonts w:ascii="Arial" w:hAnsi="Arial"/>
          <w:b/>
          <w:sz w:val="24"/>
          <w:szCs w:val="24"/>
        </w:rPr>
        <w:t>or periodicidad</w:t>
      </w:r>
      <w:r>
        <w:rPr>
          <w:rFonts w:ascii="Arial" w:hAnsi="Arial"/>
          <w:b/>
          <w:sz w:val="24"/>
          <w:szCs w:val="24"/>
        </w:rPr>
        <w:t>.</w:t>
      </w:r>
      <w:r w:rsidRPr="0070551D">
        <w:rPr>
          <w:rFonts w:ascii="Arial" w:hAnsi="Arial"/>
          <w:sz w:val="24"/>
          <w:szCs w:val="24"/>
        </w:rPr>
        <w:t xml:space="preserve"> </w:t>
      </w:r>
      <w:r>
        <w:rPr>
          <w:rFonts w:ascii="Arial" w:hAnsi="Arial"/>
          <w:sz w:val="24"/>
          <w:szCs w:val="24"/>
        </w:rPr>
        <w:t>Se consideró</w:t>
      </w:r>
      <w:r w:rsidRPr="0070551D">
        <w:rPr>
          <w:rFonts w:ascii="Arial" w:hAnsi="Arial"/>
          <w:sz w:val="24"/>
          <w:szCs w:val="24"/>
        </w:rPr>
        <w:t xml:space="preserve"> </w:t>
      </w:r>
      <w:r w:rsidR="00BC08A5" w:rsidRPr="00BC08A5">
        <w:rPr>
          <w:rFonts w:ascii="Arial" w:hAnsi="Arial"/>
          <w:sz w:val="24"/>
          <w:szCs w:val="24"/>
          <w:highlight w:val="yellow"/>
        </w:rPr>
        <w:t>9</w:t>
      </w:r>
      <w:r w:rsidRPr="00BC08A5">
        <w:rPr>
          <w:rFonts w:ascii="Arial" w:hAnsi="Arial"/>
          <w:sz w:val="24"/>
          <w:szCs w:val="24"/>
          <w:highlight w:val="yellow"/>
        </w:rPr>
        <w:t>0</w:t>
      </w:r>
      <w:r w:rsidRPr="0070551D">
        <w:rPr>
          <w:rFonts w:ascii="Arial" w:hAnsi="Arial"/>
          <w:sz w:val="24"/>
          <w:szCs w:val="24"/>
        </w:rPr>
        <w:t>% de noticiarios que se transmit</w:t>
      </w:r>
      <w:r>
        <w:rPr>
          <w:rFonts w:ascii="Arial" w:hAnsi="Arial"/>
          <w:sz w:val="24"/>
          <w:szCs w:val="24"/>
        </w:rPr>
        <w:t>e</w:t>
      </w:r>
      <w:r w:rsidRPr="0070551D">
        <w:rPr>
          <w:rFonts w:ascii="Arial" w:hAnsi="Arial"/>
          <w:sz w:val="24"/>
          <w:szCs w:val="24"/>
        </w:rPr>
        <w:t xml:space="preserve">n de lunes a viernes y </w:t>
      </w:r>
      <w:r w:rsidR="00BC08A5" w:rsidRPr="00BC08A5">
        <w:rPr>
          <w:rFonts w:ascii="Arial" w:hAnsi="Arial"/>
          <w:sz w:val="24"/>
          <w:szCs w:val="24"/>
          <w:highlight w:val="yellow"/>
        </w:rPr>
        <w:t>1</w:t>
      </w:r>
      <w:r w:rsidRPr="00BC08A5">
        <w:rPr>
          <w:rFonts w:ascii="Arial" w:hAnsi="Arial"/>
          <w:sz w:val="24"/>
          <w:szCs w:val="24"/>
          <w:highlight w:val="yellow"/>
        </w:rPr>
        <w:t>0</w:t>
      </w:r>
      <w:r w:rsidRPr="0070551D">
        <w:rPr>
          <w:rFonts w:ascii="Arial" w:hAnsi="Arial"/>
          <w:sz w:val="24"/>
          <w:szCs w:val="24"/>
        </w:rPr>
        <w:t>% que se transmit</w:t>
      </w:r>
      <w:r>
        <w:rPr>
          <w:rFonts w:ascii="Arial" w:hAnsi="Arial"/>
          <w:sz w:val="24"/>
          <w:szCs w:val="24"/>
        </w:rPr>
        <w:t>e</w:t>
      </w:r>
      <w:r w:rsidRPr="0070551D">
        <w:rPr>
          <w:rFonts w:ascii="Arial" w:hAnsi="Arial"/>
          <w:sz w:val="24"/>
          <w:szCs w:val="24"/>
        </w:rPr>
        <w:t>n en sábado y domingo</w:t>
      </w:r>
      <w:r>
        <w:rPr>
          <w:rFonts w:ascii="Arial" w:hAnsi="Arial"/>
          <w:sz w:val="24"/>
          <w:szCs w:val="24"/>
        </w:rPr>
        <w:t>.</w:t>
      </w:r>
    </w:p>
    <w:p w14:paraId="26948C5B" w14:textId="77777777" w:rsidR="00C70247" w:rsidRDefault="00C70247" w:rsidP="00C70247">
      <w:pPr>
        <w:pStyle w:val="Prrafodelista"/>
        <w:rPr>
          <w:rFonts w:ascii="Arial" w:hAnsi="Arial"/>
          <w:sz w:val="24"/>
          <w:szCs w:val="24"/>
        </w:rPr>
      </w:pPr>
    </w:p>
    <w:bookmarkEnd w:id="4"/>
    <w:p w14:paraId="2BD94AD9" w14:textId="15BA1C1B" w:rsidR="00C70247" w:rsidRPr="00EB163D" w:rsidRDefault="00C70247" w:rsidP="00C70247">
      <w:pPr>
        <w:numPr>
          <w:ilvl w:val="1"/>
          <w:numId w:val="1"/>
        </w:numPr>
        <w:ind w:left="420" w:hanging="420"/>
        <w:jc w:val="both"/>
        <w:rPr>
          <w:rFonts w:ascii="Arial" w:eastAsia="Arial" w:hAnsi="Arial"/>
          <w:sz w:val="24"/>
          <w:szCs w:val="24"/>
        </w:rPr>
      </w:pPr>
      <w:r w:rsidRPr="00EB163D">
        <w:rPr>
          <w:rFonts w:ascii="Arial" w:eastAsia="Arial" w:hAnsi="Arial"/>
          <w:sz w:val="24"/>
          <w:szCs w:val="24"/>
        </w:rPr>
        <w:t>A partir de los criterios antes expuestos y de acuerdo al número de noticiarios asignados por cada entidad se integró un listado de noticiarios que permitiera cumplir con la proporción esperada del catálogo</w:t>
      </w:r>
      <w:r>
        <w:rPr>
          <w:rFonts w:ascii="Arial" w:eastAsia="Arial" w:hAnsi="Arial"/>
          <w:sz w:val="24"/>
          <w:szCs w:val="24"/>
        </w:rPr>
        <w:t>,</w:t>
      </w:r>
      <w:r w:rsidRPr="00EB163D">
        <w:rPr>
          <w:rFonts w:ascii="Arial" w:eastAsia="Arial" w:hAnsi="Arial"/>
          <w:sz w:val="24"/>
          <w:szCs w:val="24"/>
        </w:rPr>
        <w:t xml:space="preserve"> tomando como primer aspecto el nivel de audiencia del noticiario </w:t>
      </w:r>
      <w:bookmarkStart w:id="5" w:name="_Hlk53969190"/>
      <w:r w:rsidRPr="00EB163D">
        <w:rPr>
          <w:rFonts w:ascii="Arial" w:eastAsia="Arial" w:hAnsi="Arial"/>
          <w:sz w:val="24"/>
          <w:szCs w:val="24"/>
        </w:rPr>
        <w:t xml:space="preserve">y solo para los casos donde no se tuviera información relativa </w:t>
      </w:r>
      <w:bookmarkStart w:id="6" w:name="_Hlk53969057"/>
      <w:r w:rsidRPr="00EB163D">
        <w:rPr>
          <w:rFonts w:ascii="Arial" w:eastAsia="Arial" w:hAnsi="Arial"/>
          <w:sz w:val="24"/>
          <w:szCs w:val="24"/>
        </w:rPr>
        <w:t>a niveles de audiencia</w:t>
      </w:r>
      <w:bookmarkEnd w:id="5"/>
      <w:r>
        <w:rPr>
          <w:rFonts w:ascii="Arial" w:eastAsia="Arial" w:hAnsi="Arial"/>
          <w:sz w:val="24"/>
          <w:szCs w:val="24"/>
        </w:rPr>
        <w:t>,</w:t>
      </w:r>
      <w:r w:rsidRPr="00EB163D">
        <w:rPr>
          <w:rFonts w:ascii="Arial" w:eastAsia="Arial" w:hAnsi="Arial"/>
          <w:sz w:val="24"/>
          <w:szCs w:val="24"/>
        </w:rPr>
        <w:t xml:space="preserve"> se ocupó la relevancia política remitida por las Juntas </w:t>
      </w:r>
      <w:r w:rsidR="00443478">
        <w:rPr>
          <w:rFonts w:ascii="Arial" w:eastAsia="Arial" w:hAnsi="Arial"/>
          <w:sz w:val="24"/>
          <w:szCs w:val="24"/>
        </w:rPr>
        <w:t xml:space="preserve">Locales </w:t>
      </w:r>
      <w:r w:rsidRPr="00EB163D">
        <w:rPr>
          <w:rFonts w:ascii="Arial" w:eastAsia="Arial" w:hAnsi="Arial"/>
          <w:sz w:val="24"/>
          <w:szCs w:val="24"/>
        </w:rPr>
        <w:t>Ejecutivas (alta, media o baja)</w:t>
      </w:r>
      <w:r>
        <w:rPr>
          <w:rFonts w:ascii="Arial" w:eastAsia="Arial" w:hAnsi="Arial"/>
          <w:sz w:val="24"/>
          <w:szCs w:val="24"/>
        </w:rPr>
        <w:t>,</w:t>
      </w:r>
      <w:r w:rsidRPr="00EB163D">
        <w:rPr>
          <w:rFonts w:ascii="Arial" w:eastAsia="Arial" w:hAnsi="Arial"/>
          <w:sz w:val="24"/>
          <w:szCs w:val="24"/>
        </w:rPr>
        <w:t xml:space="preserve"> dependiendo del grado con que se hable de asuntos políticos.</w:t>
      </w:r>
    </w:p>
    <w:bookmarkEnd w:id="6"/>
    <w:p w14:paraId="4A193279" w14:textId="77777777" w:rsidR="00C70247" w:rsidRDefault="00C70247" w:rsidP="00C70247">
      <w:pPr>
        <w:pStyle w:val="Prrafodelista"/>
        <w:ind w:left="720"/>
        <w:contextualSpacing/>
        <w:jc w:val="both"/>
        <w:rPr>
          <w:rFonts w:ascii="Arial" w:hAnsi="Arial"/>
          <w:bCs/>
          <w:sz w:val="24"/>
          <w:szCs w:val="24"/>
        </w:rPr>
      </w:pPr>
    </w:p>
    <w:p w14:paraId="43B220AA" w14:textId="6ABED1AB" w:rsidR="00C70247" w:rsidRPr="00224A64" w:rsidRDefault="00E20A12" w:rsidP="00C70247">
      <w:pPr>
        <w:numPr>
          <w:ilvl w:val="1"/>
          <w:numId w:val="1"/>
        </w:numPr>
        <w:ind w:left="420" w:hanging="420"/>
        <w:jc w:val="both"/>
        <w:rPr>
          <w:rFonts w:ascii="Arial" w:eastAsia="Arial" w:hAnsi="Arial"/>
          <w:sz w:val="24"/>
          <w:szCs w:val="24"/>
        </w:rPr>
      </w:pPr>
      <w:r>
        <w:rPr>
          <w:rFonts w:ascii="Arial" w:eastAsia="Arial" w:hAnsi="Arial"/>
          <w:sz w:val="24"/>
          <w:szCs w:val="24"/>
        </w:rPr>
        <w:t>S</w:t>
      </w:r>
      <w:r w:rsidR="00C70247" w:rsidRPr="00224A64">
        <w:rPr>
          <w:rFonts w:ascii="Arial" w:eastAsia="Arial" w:hAnsi="Arial"/>
          <w:sz w:val="24"/>
          <w:szCs w:val="24"/>
        </w:rPr>
        <w:t>e consideró</w:t>
      </w:r>
      <w:r w:rsidR="00443478">
        <w:rPr>
          <w:rFonts w:ascii="Arial" w:eastAsia="Arial" w:hAnsi="Arial"/>
          <w:sz w:val="24"/>
          <w:szCs w:val="24"/>
        </w:rPr>
        <w:t>,</w:t>
      </w:r>
      <w:r w:rsidR="00C70247" w:rsidRPr="00224A64">
        <w:rPr>
          <w:rFonts w:ascii="Arial" w:eastAsia="Arial" w:hAnsi="Arial"/>
          <w:sz w:val="24"/>
          <w:szCs w:val="24"/>
        </w:rPr>
        <w:t xml:space="preserve"> en la medida de lo posible</w:t>
      </w:r>
      <w:r w:rsidR="00C70247">
        <w:rPr>
          <w:rFonts w:ascii="Arial" w:eastAsia="Arial" w:hAnsi="Arial"/>
          <w:sz w:val="24"/>
          <w:szCs w:val="24"/>
        </w:rPr>
        <w:t>,</w:t>
      </w:r>
      <w:r w:rsidR="00C70247" w:rsidRPr="00224A64">
        <w:rPr>
          <w:rFonts w:ascii="Arial" w:eastAsia="Arial" w:hAnsi="Arial"/>
          <w:sz w:val="24"/>
          <w:szCs w:val="24"/>
        </w:rPr>
        <w:t xml:space="preserve"> no integrar noticiarios con </w:t>
      </w:r>
      <w:r w:rsidR="00C70247">
        <w:rPr>
          <w:rFonts w:ascii="Arial" w:eastAsia="Arial" w:hAnsi="Arial"/>
          <w:sz w:val="24"/>
          <w:szCs w:val="24"/>
        </w:rPr>
        <w:t xml:space="preserve">la </w:t>
      </w:r>
      <w:r w:rsidR="00C70247" w:rsidRPr="00224A64">
        <w:rPr>
          <w:rFonts w:ascii="Arial" w:eastAsia="Arial" w:hAnsi="Arial"/>
          <w:sz w:val="24"/>
          <w:szCs w:val="24"/>
        </w:rPr>
        <w:t>mism</w:t>
      </w:r>
      <w:r w:rsidR="003E1131">
        <w:rPr>
          <w:rFonts w:ascii="Arial" w:eastAsia="Arial" w:hAnsi="Arial"/>
          <w:sz w:val="24"/>
          <w:szCs w:val="24"/>
        </w:rPr>
        <w:t>a persona</w:t>
      </w:r>
      <w:r w:rsidR="00C70247" w:rsidRPr="00224A64">
        <w:rPr>
          <w:rFonts w:ascii="Arial" w:eastAsia="Arial" w:hAnsi="Arial"/>
          <w:sz w:val="24"/>
          <w:szCs w:val="24"/>
        </w:rPr>
        <w:t xml:space="preserve"> conductor</w:t>
      </w:r>
      <w:r w:rsidR="003E1131">
        <w:rPr>
          <w:rFonts w:ascii="Arial" w:eastAsia="Arial" w:hAnsi="Arial"/>
          <w:sz w:val="24"/>
          <w:szCs w:val="24"/>
        </w:rPr>
        <w:t>a</w:t>
      </w:r>
      <w:r>
        <w:rPr>
          <w:rFonts w:ascii="Arial" w:eastAsia="Arial" w:hAnsi="Arial"/>
          <w:sz w:val="24"/>
          <w:szCs w:val="24"/>
        </w:rPr>
        <w:t>. A</w:t>
      </w:r>
      <w:r w:rsidRPr="00224A64">
        <w:rPr>
          <w:rFonts w:ascii="Arial" w:eastAsia="Arial" w:hAnsi="Arial"/>
          <w:sz w:val="24"/>
          <w:szCs w:val="24"/>
        </w:rPr>
        <w:t>dicionalmente</w:t>
      </w:r>
      <w:r>
        <w:rPr>
          <w:rFonts w:ascii="Arial" w:eastAsia="Arial" w:hAnsi="Arial"/>
          <w:sz w:val="24"/>
          <w:szCs w:val="24"/>
        </w:rPr>
        <w:t>,</w:t>
      </w:r>
      <w:r w:rsidRPr="00224A64" w:rsidDel="00E20A12">
        <w:rPr>
          <w:rFonts w:ascii="Arial" w:eastAsia="Arial" w:hAnsi="Arial"/>
          <w:sz w:val="24"/>
          <w:szCs w:val="24"/>
        </w:rPr>
        <w:t xml:space="preserve"> </w:t>
      </w:r>
      <w:r w:rsidR="00C70247" w:rsidRPr="00224A64">
        <w:rPr>
          <w:rFonts w:ascii="Arial" w:eastAsia="Arial" w:hAnsi="Arial"/>
          <w:sz w:val="24"/>
          <w:szCs w:val="24"/>
        </w:rPr>
        <w:t xml:space="preserve"> si al incorporar un noticiario en el catálogo conforme a los criterios antes descritos no se identificó alguno que cumpliera, se integró un noticiario que correspondiera a la categoría más próxima. </w:t>
      </w:r>
      <w:r>
        <w:rPr>
          <w:rFonts w:ascii="Arial" w:eastAsia="Arial" w:hAnsi="Arial"/>
          <w:sz w:val="24"/>
          <w:szCs w:val="24"/>
        </w:rPr>
        <w:t>Asimismo, en</w:t>
      </w:r>
      <w:r w:rsidR="00157546">
        <w:rPr>
          <w:rFonts w:ascii="Arial" w:eastAsia="Arial" w:hAnsi="Arial"/>
          <w:sz w:val="24"/>
          <w:szCs w:val="24"/>
        </w:rPr>
        <w:t xml:space="preserve"> atención</w:t>
      </w:r>
      <w:r w:rsidR="00C70247" w:rsidRPr="00224A64">
        <w:rPr>
          <w:rFonts w:ascii="Arial" w:eastAsia="Arial" w:hAnsi="Arial"/>
          <w:sz w:val="24"/>
          <w:szCs w:val="24"/>
        </w:rPr>
        <w:t xml:space="preserve"> al artículo 300, numeral 2, inciso g)</w:t>
      </w:r>
      <w:r w:rsidR="00157546">
        <w:rPr>
          <w:rFonts w:ascii="Arial" w:eastAsia="Arial" w:hAnsi="Arial"/>
          <w:sz w:val="24"/>
          <w:szCs w:val="24"/>
        </w:rPr>
        <w:t xml:space="preserve"> del RE</w:t>
      </w:r>
      <w:r w:rsidR="00C70247" w:rsidRPr="00224A64">
        <w:rPr>
          <w:rFonts w:ascii="Arial" w:eastAsia="Arial" w:hAnsi="Arial"/>
          <w:sz w:val="24"/>
          <w:szCs w:val="24"/>
        </w:rPr>
        <w:t>,</w:t>
      </w:r>
      <w:r w:rsidR="00157546">
        <w:rPr>
          <w:rFonts w:ascii="Arial" w:eastAsia="Arial" w:hAnsi="Arial"/>
          <w:sz w:val="24"/>
          <w:szCs w:val="24"/>
        </w:rPr>
        <w:t xml:space="preserve"> al seleccionar entre noticiarios </w:t>
      </w:r>
      <w:r>
        <w:rPr>
          <w:rFonts w:ascii="Arial" w:eastAsia="Arial" w:hAnsi="Arial"/>
          <w:sz w:val="24"/>
          <w:szCs w:val="24"/>
        </w:rPr>
        <w:t>que tuvieran</w:t>
      </w:r>
      <w:r w:rsidR="00157546">
        <w:rPr>
          <w:rFonts w:ascii="Arial" w:eastAsia="Arial" w:hAnsi="Arial"/>
          <w:sz w:val="24"/>
          <w:szCs w:val="24"/>
        </w:rPr>
        <w:t xml:space="preserve"> la misma relevancia </w:t>
      </w:r>
      <w:r w:rsidR="003E1131">
        <w:rPr>
          <w:rFonts w:ascii="Arial" w:eastAsia="Arial" w:hAnsi="Arial"/>
          <w:sz w:val="24"/>
          <w:szCs w:val="24"/>
        </w:rPr>
        <w:t>política</w:t>
      </w:r>
      <w:r w:rsidR="00157546">
        <w:rPr>
          <w:rFonts w:ascii="Arial" w:eastAsia="Arial" w:hAnsi="Arial"/>
          <w:sz w:val="24"/>
          <w:szCs w:val="24"/>
        </w:rPr>
        <w:t xml:space="preserve"> pero que no se cuente con información de audiencia, se determinó seleccionar aquellos de televisión cuyo horario fuera nocturno y aquellos de radio cuyo horario fuera matutino.</w:t>
      </w:r>
    </w:p>
    <w:p w14:paraId="239BEDAE" w14:textId="77777777" w:rsidR="00C70247" w:rsidRPr="00732C42" w:rsidRDefault="00C70247" w:rsidP="00C70247">
      <w:pPr>
        <w:pStyle w:val="Prrafodelista"/>
        <w:ind w:left="720"/>
        <w:contextualSpacing/>
        <w:jc w:val="both"/>
        <w:rPr>
          <w:rFonts w:ascii="Arial" w:hAnsi="Arial"/>
          <w:sz w:val="24"/>
          <w:szCs w:val="24"/>
        </w:rPr>
      </w:pPr>
    </w:p>
    <w:p w14:paraId="4D16C592" w14:textId="53F51BDE" w:rsidR="00C70247" w:rsidRPr="00443478" w:rsidRDefault="00C70247" w:rsidP="00443478">
      <w:pPr>
        <w:numPr>
          <w:ilvl w:val="1"/>
          <w:numId w:val="1"/>
        </w:numPr>
        <w:ind w:left="420" w:hanging="420"/>
        <w:jc w:val="both"/>
        <w:rPr>
          <w:rFonts w:ascii="Arial" w:eastAsia="Arial" w:hAnsi="Arial"/>
          <w:sz w:val="24"/>
          <w:szCs w:val="24"/>
        </w:rPr>
      </w:pPr>
      <w:r w:rsidRPr="00AD23DC">
        <w:rPr>
          <w:rFonts w:ascii="Arial" w:eastAsia="Arial" w:hAnsi="Arial"/>
          <w:sz w:val="24"/>
          <w:szCs w:val="24"/>
        </w:rPr>
        <w:t>Conforme</w:t>
      </w:r>
      <w:r w:rsidRPr="00EB163D">
        <w:rPr>
          <w:rFonts w:ascii="Arial" w:eastAsia="Arial" w:hAnsi="Arial"/>
          <w:sz w:val="24"/>
          <w:szCs w:val="24"/>
        </w:rPr>
        <w:t xml:space="preserve"> a la experiencia del monitoreo realizado en </w:t>
      </w:r>
      <w:r w:rsidR="003E1131">
        <w:rPr>
          <w:rFonts w:ascii="Arial" w:eastAsia="Arial" w:hAnsi="Arial"/>
          <w:sz w:val="24"/>
          <w:szCs w:val="24"/>
        </w:rPr>
        <w:t>PEF</w:t>
      </w:r>
      <w:r w:rsidRPr="00EB163D">
        <w:rPr>
          <w:rFonts w:ascii="Arial" w:eastAsia="Arial" w:hAnsi="Arial"/>
          <w:sz w:val="24"/>
          <w:szCs w:val="24"/>
        </w:rPr>
        <w:t xml:space="preserve"> anteriores, se ha identificado que, previo al inicio de las</w:t>
      </w:r>
      <w:r w:rsidR="00995DD9">
        <w:rPr>
          <w:rFonts w:ascii="Arial" w:eastAsia="Arial" w:hAnsi="Arial"/>
          <w:sz w:val="24"/>
          <w:szCs w:val="24"/>
        </w:rPr>
        <w:t xml:space="preserve"> precampañas y</w:t>
      </w:r>
      <w:r w:rsidRPr="00EB163D">
        <w:rPr>
          <w:rFonts w:ascii="Arial" w:eastAsia="Arial" w:hAnsi="Arial"/>
          <w:sz w:val="24"/>
          <w:szCs w:val="24"/>
        </w:rPr>
        <w:t xml:space="preserve"> </w:t>
      </w:r>
      <w:r w:rsidR="003E1131">
        <w:rPr>
          <w:rFonts w:ascii="Arial" w:eastAsia="Arial" w:hAnsi="Arial"/>
          <w:sz w:val="24"/>
          <w:szCs w:val="24"/>
        </w:rPr>
        <w:t>c</w:t>
      </w:r>
      <w:r w:rsidRPr="00EB163D">
        <w:rPr>
          <w:rFonts w:ascii="Arial" w:eastAsia="Arial" w:hAnsi="Arial"/>
          <w:sz w:val="24"/>
          <w:szCs w:val="24"/>
        </w:rPr>
        <w:t xml:space="preserve">ampañas, algunos programas que difunden noticias presentan cambios en horario, </w:t>
      </w:r>
      <w:r w:rsidR="003E1131">
        <w:rPr>
          <w:rFonts w:ascii="Arial" w:eastAsia="Arial" w:hAnsi="Arial"/>
          <w:sz w:val="24"/>
          <w:szCs w:val="24"/>
        </w:rPr>
        <w:t>persona</w:t>
      </w:r>
      <w:r>
        <w:rPr>
          <w:rFonts w:ascii="Arial" w:eastAsia="Arial" w:hAnsi="Arial"/>
          <w:sz w:val="24"/>
          <w:szCs w:val="24"/>
        </w:rPr>
        <w:t xml:space="preserve"> conductora</w:t>
      </w:r>
      <w:r w:rsidR="003E1131">
        <w:rPr>
          <w:rFonts w:ascii="Arial" w:eastAsia="Arial" w:hAnsi="Arial"/>
          <w:sz w:val="24"/>
          <w:szCs w:val="24"/>
        </w:rPr>
        <w:t xml:space="preserve"> o,</w:t>
      </w:r>
      <w:r w:rsidRPr="00EB163D">
        <w:rPr>
          <w:rFonts w:ascii="Arial" w:eastAsia="Arial" w:hAnsi="Arial"/>
          <w:sz w:val="24"/>
          <w:szCs w:val="24"/>
        </w:rPr>
        <w:t xml:space="preserve"> incluso</w:t>
      </w:r>
      <w:r w:rsidR="003E1131">
        <w:rPr>
          <w:rFonts w:ascii="Arial" w:eastAsia="Arial" w:hAnsi="Arial"/>
          <w:sz w:val="24"/>
          <w:szCs w:val="24"/>
        </w:rPr>
        <w:t>,</w:t>
      </w:r>
      <w:r w:rsidRPr="00EB163D">
        <w:rPr>
          <w:rFonts w:ascii="Arial" w:eastAsia="Arial" w:hAnsi="Arial"/>
          <w:sz w:val="24"/>
          <w:szCs w:val="24"/>
        </w:rPr>
        <w:t xml:space="preserve"> dejan de ser transmitidos</w:t>
      </w:r>
      <w:r w:rsidR="003E1131">
        <w:rPr>
          <w:rFonts w:ascii="Arial" w:eastAsia="Arial" w:hAnsi="Arial"/>
          <w:sz w:val="24"/>
          <w:szCs w:val="24"/>
        </w:rPr>
        <w:t>.</w:t>
      </w:r>
      <w:r w:rsidR="00443E52">
        <w:rPr>
          <w:rFonts w:ascii="Arial" w:eastAsia="Arial" w:hAnsi="Arial"/>
          <w:sz w:val="24"/>
          <w:szCs w:val="24"/>
        </w:rPr>
        <w:t xml:space="preserve"> Debido a esto, debe contemplarse la posibilidad de actualizar el catálogo previo </w:t>
      </w:r>
      <w:r w:rsidR="00443478">
        <w:rPr>
          <w:rFonts w:ascii="Arial" w:eastAsia="Arial" w:hAnsi="Arial"/>
          <w:sz w:val="24"/>
          <w:szCs w:val="24"/>
        </w:rPr>
        <w:t xml:space="preserve">al inicio de </w:t>
      </w:r>
      <w:r w:rsidR="00443E52">
        <w:rPr>
          <w:rFonts w:ascii="Arial" w:eastAsia="Arial" w:hAnsi="Arial"/>
          <w:sz w:val="24"/>
          <w:szCs w:val="24"/>
        </w:rPr>
        <w:t>las precampañas y campañas</w:t>
      </w:r>
      <w:r w:rsidR="00443478">
        <w:rPr>
          <w:rFonts w:ascii="Arial" w:eastAsia="Arial" w:hAnsi="Arial"/>
          <w:sz w:val="24"/>
          <w:szCs w:val="24"/>
        </w:rPr>
        <w:t xml:space="preserve"> o durante su desarrollo</w:t>
      </w:r>
      <w:r w:rsidRPr="00EB163D">
        <w:rPr>
          <w:rFonts w:ascii="Arial" w:eastAsia="Arial" w:hAnsi="Arial"/>
          <w:sz w:val="24"/>
          <w:szCs w:val="24"/>
        </w:rPr>
        <w:t xml:space="preserve">. </w:t>
      </w:r>
      <w:r w:rsidRPr="00443478">
        <w:rPr>
          <w:rFonts w:ascii="Arial" w:hAnsi="Arial"/>
          <w:sz w:val="24"/>
          <w:szCs w:val="24"/>
        </w:rPr>
        <w:t>Por</w:t>
      </w:r>
      <w:r w:rsidR="003D7C25" w:rsidRPr="00443478">
        <w:rPr>
          <w:rFonts w:ascii="Arial" w:hAnsi="Arial"/>
          <w:sz w:val="24"/>
          <w:szCs w:val="24"/>
        </w:rPr>
        <w:t xml:space="preserve"> lo</w:t>
      </w:r>
      <w:r w:rsidRPr="00443478">
        <w:rPr>
          <w:rFonts w:ascii="Arial" w:hAnsi="Arial"/>
          <w:sz w:val="24"/>
          <w:szCs w:val="24"/>
        </w:rPr>
        <w:t xml:space="preserve"> tanto, resulta indispensable facultar al Comité para que actualice el catálogo aprobado en el presente Acuerdo, en el caso que se presente alguno de los supuestos mencionados en el párrafo anterior. La actualización del catálogo deberá realizarse de conformidad con los criterios establecidos para su conformación.</w:t>
      </w:r>
    </w:p>
    <w:p w14:paraId="5E5AAB53" w14:textId="77777777" w:rsidR="00443478" w:rsidRPr="0070551D" w:rsidRDefault="00443478" w:rsidP="00C70247">
      <w:pPr>
        <w:tabs>
          <w:tab w:val="left" w:pos="1418"/>
          <w:tab w:val="left" w:pos="1733"/>
        </w:tabs>
        <w:rPr>
          <w:rFonts w:ascii="Arial" w:eastAsia="Arial" w:hAnsi="Arial"/>
          <w:sz w:val="24"/>
          <w:szCs w:val="24"/>
        </w:rPr>
      </w:pPr>
    </w:p>
    <w:p w14:paraId="7C19374F" w14:textId="442675EC" w:rsidR="002C621F" w:rsidRDefault="002C621F" w:rsidP="002C621F">
      <w:pPr>
        <w:autoSpaceDE w:val="0"/>
        <w:autoSpaceDN w:val="0"/>
        <w:adjustRightInd w:val="0"/>
        <w:contextualSpacing/>
        <w:jc w:val="both"/>
        <w:rPr>
          <w:rFonts w:ascii="Arial" w:hAnsi="Arial"/>
          <w:b/>
          <w:sz w:val="24"/>
          <w:szCs w:val="24"/>
        </w:rPr>
      </w:pPr>
      <w:r>
        <w:rPr>
          <w:rFonts w:ascii="Arial" w:hAnsi="Arial"/>
          <w:b/>
          <w:sz w:val="24"/>
          <w:szCs w:val="24"/>
        </w:rPr>
        <w:lastRenderedPageBreak/>
        <w:t>Fundamentos para la emisión del Acuerdo</w:t>
      </w:r>
    </w:p>
    <w:p w14:paraId="1286A9E4" w14:textId="53304A6C" w:rsidR="002C621F" w:rsidRDefault="002C621F" w:rsidP="002C621F">
      <w:pPr>
        <w:autoSpaceDE w:val="0"/>
        <w:autoSpaceDN w:val="0"/>
        <w:adjustRightInd w:val="0"/>
        <w:contextualSpacing/>
        <w:jc w:val="both"/>
        <w:rPr>
          <w:rFonts w:ascii="Arial" w:hAnsi="Arial"/>
          <w:b/>
          <w:sz w:val="24"/>
          <w:szCs w:val="24"/>
        </w:rPr>
      </w:pPr>
    </w:p>
    <w:tbl>
      <w:tblPr>
        <w:tblStyle w:val="Tablaconcuadrcula"/>
        <w:tblW w:w="0" w:type="auto"/>
        <w:tblLook w:val="04A0" w:firstRow="1" w:lastRow="0" w:firstColumn="1" w:lastColumn="0" w:noHBand="0" w:noVBand="1"/>
      </w:tblPr>
      <w:tblGrid>
        <w:gridCol w:w="9392"/>
      </w:tblGrid>
      <w:tr w:rsidR="002C621F" w:rsidRPr="0010531B" w14:paraId="3A68ECF8" w14:textId="77777777" w:rsidTr="00680091">
        <w:tc>
          <w:tcPr>
            <w:tcW w:w="9392" w:type="dxa"/>
            <w:shd w:val="clear" w:color="auto" w:fill="D5007F"/>
          </w:tcPr>
          <w:p w14:paraId="2CF126C4" w14:textId="77777777" w:rsidR="002C621F" w:rsidRPr="003A38BF" w:rsidRDefault="002C621F" w:rsidP="00C84D2C">
            <w:pPr>
              <w:ind w:left="142" w:right="190" w:hanging="142"/>
              <w:jc w:val="center"/>
              <w:rPr>
                <w:rFonts w:ascii="Arial" w:eastAsia="Arial" w:hAnsi="Arial"/>
                <w:b/>
                <w:bCs/>
                <w:i/>
                <w:iCs/>
                <w:sz w:val="24"/>
                <w:szCs w:val="24"/>
              </w:rPr>
            </w:pPr>
            <w:r w:rsidRPr="003A38BF">
              <w:rPr>
                <w:rFonts w:ascii="Arial" w:eastAsia="Arial" w:hAnsi="Arial"/>
                <w:b/>
                <w:bCs/>
                <w:i/>
                <w:iCs/>
                <w:color w:val="FFFFFF" w:themeColor="background1"/>
                <w:sz w:val="24"/>
                <w:szCs w:val="24"/>
              </w:rPr>
              <w:t>Constitución Política de los Estados Unidos Mexicanos</w:t>
            </w:r>
          </w:p>
        </w:tc>
      </w:tr>
      <w:tr w:rsidR="002C621F" w14:paraId="4CFB418F" w14:textId="77777777" w:rsidTr="00680091">
        <w:tc>
          <w:tcPr>
            <w:tcW w:w="9392" w:type="dxa"/>
          </w:tcPr>
          <w:p w14:paraId="6657AFAC" w14:textId="361307E1" w:rsidR="002C621F" w:rsidRPr="003A38BF" w:rsidRDefault="00B569AC" w:rsidP="00C84D2C">
            <w:pPr>
              <w:ind w:right="190"/>
              <w:jc w:val="both"/>
              <w:rPr>
                <w:rFonts w:ascii="Arial" w:eastAsia="Arial" w:hAnsi="Arial"/>
                <w:sz w:val="24"/>
                <w:szCs w:val="24"/>
              </w:rPr>
            </w:pPr>
            <w:r w:rsidRPr="006C0B9D">
              <w:rPr>
                <w:rFonts w:ascii="Arial" w:eastAsia="Arial" w:hAnsi="Arial"/>
                <w:sz w:val="24"/>
                <w:szCs w:val="24"/>
              </w:rPr>
              <w:t>Artículos 1; 6,</w:t>
            </w:r>
            <w:r w:rsidRPr="006C0B9D">
              <w:rPr>
                <w:rFonts w:ascii="Arial" w:hAnsi="Arial"/>
                <w:sz w:val="24"/>
                <w:szCs w:val="24"/>
              </w:rPr>
              <w:t xml:space="preserve"> Apartado B, fracciones II, III y IV;</w:t>
            </w:r>
            <w:r w:rsidRPr="006C0B9D">
              <w:rPr>
                <w:rFonts w:ascii="Arial" w:eastAsia="Arial" w:hAnsi="Arial"/>
                <w:sz w:val="24"/>
                <w:szCs w:val="24"/>
              </w:rPr>
              <w:t xml:space="preserve"> y 41, párrafo tercero y bases III, apartado A</w:t>
            </w:r>
            <w:r>
              <w:rPr>
                <w:rFonts w:ascii="Arial" w:eastAsia="Arial" w:hAnsi="Arial"/>
                <w:sz w:val="24"/>
                <w:szCs w:val="24"/>
              </w:rPr>
              <w:t>,</w:t>
            </w:r>
            <w:r w:rsidRPr="006C0B9D">
              <w:rPr>
                <w:rFonts w:ascii="Arial" w:eastAsia="Arial" w:hAnsi="Arial"/>
                <w:sz w:val="24"/>
                <w:szCs w:val="24"/>
              </w:rPr>
              <w:t xml:space="preserve"> IV, párrafo segundo</w:t>
            </w:r>
            <w:r>
              <w:rPr>
                <w:rFonts w:ascii="Arial" w:eastAsia="Arial" w:hAnsi="Arial"/>
                <w:sz w:val="24"/>
                <w:szCs w:val="24"/>
              </w:rPr>
              <w:t>,</w:t>
            </w:r>
            <w:r w:rsidRPr="006C0B9D">
              <w:rPr>
                <w:rFonts w:ascii="Arial" w:eastAsia="Arial" w:hAnsi="Arial"/>
                <w:sz w:val="24"/>
                <w:szCs w:val="24"/>
              </w:rPr>
              <w:t xml:space="preserve"> V, apartado A.</w:t>
            </w:r>
          </w:p>
        </w:tc>
      </w:tr>
      <w:tr w:rsidR="005F51C5" w14:paraId="1D957738" w14:textId="77777777" w:rsidTr="001F6D8B">
        <w:tc>
          <w:tcPr>
            <w:tcW w:w="9392" w:type="dxa"/>
            <w:shd w:val="clear" w:color="auto" w:fill="D5007F"/>
          </w:tcPr>
          <w:p w14:paraId="3A16F3D8" w14:textId="08C5650A" w:rsidR="005F51C5" w:rsidRPr="001F6D8B" w:rsidRDefault="005F51C5"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Declaración Universal de los Derechos Humanos</w:t>
            </w:r>
          </w:p>
        </w:tc>
      </w:tr>
      <w:tr w:rsidR="005F51C5" w14:paraId="706F28B5" w14:textId="77777777" w:rsidTr="00680091">
        <w:tc>
          <w:tcPr>
            <w:tcW w:w="9392" w:type="dxa"/>
          </w:tcPr>
          <w:p w14:paraId="0A0B5958" w14:textId="418B72E3" w:rsidR="005F51C5" w:rsidRPr="003A38BF" w:rsidRDefault="005F51C5" w:rsidP="00C84D2C">
            <w:pPr>
              <w:ind w:right="190"/>
              <w:jc w:val="both"/>
              <w:rPr>
                <w:rFonts w:ascii="Arial" w:eastAsia="Arial" w:hAnsi="Arial"/>
                <w:sz w:val="24"/>
                <w:szCs w:val="24"/>
              </w:rPr>
            </w:pPr>
            <w:r>
              <w:rPr>
                <w:rFonts w:ascii="Arial" w:eastAsia="Arial" w:hAnsi="Arial"/>
                <w:sz w:val="24"/>
                <w:szCs w:val="24"/>
              </w:rPr>
              <w:t>Artículo 19</w:t>
            </w:r>
            <w:r w:rsidR="00B569AC">
              <w:rPr>
                <w:rFonts w:ascii="Arial" w:eastAsia="Arial" w:hAnsi="Arial"/>
                <w:sz w:val="24"/>
                <w:szCs w:val="24"/>
              </w:rPr>
              <w:t>.</w:t>
            </w:r>
          </w:p>
        </w:tc>
      </w:tr>
      <w:tr w:rsidR="005F51C5" w14:paraId="0BCB62B9" w14:textId="77777777" w:rsidTr="001F6D8B">
        <w:tc>
          <w:tcPr>
            <w:tcW w:w="9392" w:type="dxa"/>
            <w:shd w:val="clear" w:color="auto" w:fill="D5007F"/>
          </w:tcPr>
          <w:p w14:paraId="2CEFEFB3" w14:textId="009A5933" w:rsidR="005F51C5" w:rsidRPr="001F6D8B" w:rsidRDefault="005F51C5"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Pacto Internacional de los Derechos Civiles y Políticos</w:t>
            </w:r>
          </w:p>
        </w:tc>
      </w:tr>
      <w:tr w:rsidR="005F51C5" w14:paraId="01A5F0B7" w14:textId="77777777" w:rsidTr="00680091">
        <w:tc>
          <w:tcPr>
            <w:tcW w:w="9392" w:type="dxa"/>
          </w:tcPr>
          <w:p w14:paraId="14970BA2" w14:textId="1570B349" w:rsidR="005F51C5" w:rsidRDefault="005F51C5" w:rsidP="00C84D2C">
            <w:pPr>
              <w:ind w:right="190"/>
              <w:jc w:val="both"/>
              <w:rPr>
                <w:rFonts w:ascii="Arial" w:eastAsia="Arial" w:hAnsi="Arial"/>
                <w:sz w:val="24"/>
                <w:szCs w:val="24"/>
              </w:rPr>
            </w:pPr>
            <w:r>
              <w:rPr>
                <w:rFonts w:ascii="Arial" w:eastAsia="Arial" w:hAnsi="Arial"/>
                <w:sz w:val="24"/>
                <w:szCs w:val="24"/>
              </w:rPr>
              <w:t>Artículo 19</w:t>
            </w:r>
            <w:r w:rsidR="00B569AC">
              <w:rPr>
                <w:rFonts w:ascii="Arial" w:eastAsia="Arial" w:hAnsi="Arial"/>
                <w:sz w:val="24"/>
                <w:szCs w:val="24"/>
              </w:rPr>
              <w:t>.</w:t>
            </w:r>
          </w:p>
        </w:tc>
      </w:tr>
      <w:tr w:rsidR="005F51C5" w14:paraId="2D6FF325" w14:textId="77777777" w:rsidTr="001F6D8B">
        <w:tc>
          <w:tcPr>
            <w:tcW w:w="9392" w:type="dxa"/>
            <w:shd w:val="clear" w:color="auto" w:fill="D5007F"/>
          </w:tcPr>
          <w:p w14:paraId="73D780AA" w14:textId="444AEE73" w:rsidR="005F51C5" w:rsidRPr="001F6D8B" w:rsidRDefault="005F51C5"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Declaración Americana de los Derechos y Deberes del Hombre</w:t>
            </w:r>
          </w:p>
        </w:tc>
      </w:tr>
      <w:tr w:rsidR="005F51C5" w14:paraId="47CCC8F9" w14:textId="77777777" w:rsidTr="00680091">
        <w:tc>
          <w:tcPr>
            <w:tcW w:w="9392" w:type="dxa"/>
          </w:tcPr>
          <w:p w14:paraId="3ACF8FCF" w14:textId="4F9CDC85" w:rsidR="005F51C5" w:rsidRDefault="005F51C5" w:rsidP="00C84D2C">
            <w:pPr>
              <w:ind w:right="190"/>
              <w:jc w:val="both"/>
              <w:rPr>
                <w:rFonts w:ascii="Arial" w:eastAsia="Arial" w:hAnsi="Arial"/>
                <w:sz w:val="24"/>
                <w:szCs w:val="24"/>
              </w:rPr>
            </w:pPr>
            <w:r>
              <w:rPr>
                <w:rFonts w:ascii="Arial" w:eastAsia="Arial" w:hAnsi="Arial"/>
                <w:sz w:val="24"/>
                <w:szCs w:val="24"/>
              </w:rPr>
              <w:t>Artículo IV</w:t>
            </w:r>
            <w:r w:rsidR="00B569AC">
              <w:rPr>
                <w:rFonts w:ascii="Arial" w:eastAsia="Arial" w:hAnsi="Arial"/>
                <w:sz w:val="24"/>
                <w:szCs w:val="24"/>
              </w:rPr>
              <w:t>.</w:t>
            </w:r>
          </w:p>
        </w:tc>
      </w:tr>
      <w:tr w:rsidR="005F51C5" w14:paraId="529BDB5B" w14:textId="77777777" w:rsidTr="001F6D8B">
        <w:tc>
          <w:tcPr>
            <w:tcW w:w="9392" w:type="dxa"/>
            <w:shd w:val="clear" w:color="auto" w:fill="D5007F"/>
          </w:tcPr>
          <w:p w14:paraId="0F8DEBCD" w14:textId="1403C87E" w:rsidR="005F51C5" w:rsidRPr="001F6D8B" w:rsidRDefault="005F51C5"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Convención Americana sobre Derechos Humanos</w:t>
            </w:r>
          </w:p>
        </w:tc>
      </w:tr>
      <w:tr w:rsidR="005F51C5" w14:paraId="3785E2B9" w14:textId="77777777" w:rsidTr="00680091">
        <w:tc>
          <w:tcPr>
            <w:tcW w:w="9392" w:type="dxa"/>
          </w:tcPr>
          <w:p w14:paraId="403B21A1" w14:textId="0BE28FF2" w:rsidR="005F51C5" w:rsidRDefault="005F51C5" w:rsidP="00C84D2C">
            <w:pPr>
              <w:ind w:right="190"/>
              <w:jc w:val="both"/>
              <w:rPr>
                <w:rFonts w:ascii="Arial" w:eastAsia="Arial" w:hAnsi="Arial"/>
                <w:sz w:val="24"/>
                <w:szCs w:val="24"/>
              </w:rPr>
            </w:pPr>
            <w:r>
              <w:rPr>
                <w:rFonts w:ascii="Arial" w:eastAsia="Arial" w:hAnsi="Arial"/>
                <w:sz w:val="24"/>
                <w:szCs w:val="24"/>
              </w:rPr>
              <w:t>Artículo 13</w:t>
            </w:r>
            <w:r w:rsidR="00B569AC">
              <w:rPr>
                <w:rFonts w:ascii="Arial" w:eastAsia="Arial" w:hAnsi="Arial"/>
                <w:sz w:val="24"/>
                <w:szCs w:val="24"/>
              </w:rPr>
              <w:t>.</w:t>
            </w:r>
          </w:p>
        </w:tc>
      </w:tr>
      <w:tr w:rsidR="002017A3" w14:paraId="30058DE7" w14:textId="77777777" w:rsidTr="001F6D8B">
        <w:tc>
          <w:tcPr>
            <w:tcW w:w="9392" w:type="dxa"/>
            <w:shd w:val="clear" w:color="auto" w:fill="D5007F"/>
          </w:tcPr>
          <w:p w14:paraId="30A7CA38" w14:textId="1637FF2C" w:rsidR="002017A3" w:rsidRPr="001F6D8B" w:rsidRDefault="002017A3"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Convención sobre la eliminación de todas las formas de discriminación contra la mujer</w:t>
            </w:r>
          </w:p>
        </w:tc>
      </w:tr>
      <w:tr w:rsidR="002017A3" w14:paraId="04761775" w14:textId="77777777" w:rsidTr="00680091">
        <w:tc>
          <w:tcPr>
            <w:tcW w:w="9392" w:type="dxa"/>
          </w:tcPr>
          <w:p w14:paraId="60219C4D" w14:textId="10C71E89" w:rsidR="002017A3" w:rsidRDefault="002017A3" w:rsidP="00C84D2C">
            <w:pPr>
              <w:ind w:right="190"/>
              <w:jc w:val="both"/>
              <w:rPr>
                <w:rFonts w:ascii="Arial" w:eastAsia="Arial" w:hAnsi="Arial"/>
                <w:sz w:val="24"/>
                <w:szCs w:val="24"/>
              </w:rPr>
            </w:pPr>
            <w:r>
              <w:rPr>
                <w:rFonts w:ascii="Arial" w:eastAsia="Arial" w:hAnsi="Arial"/>
                <w:sz w:val="24"/>
                <w:szCs w:val="24"/>
              </w:rPr>
              <w:t>Artículos 2 y 7</w:t>
            </w:r>
            <w:r w:rsidR="00B569AC">
              <w:rPr>
                <w:rFonts w:ascii="Arial" w:eastAsia="Arial" w:hAnsi="Arial"/>
                <w:sz w:val="24"/>
                <w:szCs w:val="24"/>
              </w:rPr>
              <w:t>.</w:t>
            </w:r>
          </w:p>
        </w:tc>
      </w:tr>
      <w:tr w:rsidR="000F050C" w14:paraId="6FC7EB4F" w14:textId="77777777" w:rsidTr="001F6D8B">
        <w:tc>
          <w:tcPr>
            <w:tcW w:w="9392" w:type="dxa"/>
            <w:shd w:val="clear" w:color="auto" w:fill="D5007F"/>
          </w:tcPr>
          <w:p w14:paraId="3DE75C2C" w14:textId="34F88CF6" w:rsidR="000F050C" w:rsidRPr="001F6D8B" w:rsidRDefault="000F050C"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Convención Interamericana para Prevenir, Sancionar y Erradicar la Violencia contra la Mujer (Convención Belém do Pará)</w:t>
            </w:r>
          </w:p>
        </w:tc>
      </w:tr>
      <w:tr w:rsidR="000F050C" w14:paraId="5175F303" w14:textId="77777777" w:rsidTr="00680091">
        <w:tc>
          <w:tcPr>
            <w:tcW w:w="9392" w:type="dxa"/>
          </w:tcPr>
          <w:p w14:paraId="639B220B" w14:textId="0A648054" w:rsidR="000F050C" w:rsidRDefault="000F050C" w:rsidP="00C84D2C">
            <w:pPr>
              <w:ind w:right="190"/>
              <w:jc w:val="both"/>
              <w:rPr>
                <w:rFonts w:ascii="Arial" w:eastAsia="Arial" w:hAnsi="Arial"/>
                <w:sz w:val="24"/>
                <w:szCs w:val="24"/>
              </w:rPr>
            </w:pPr>
            <w:r>
              <w:rPr>
                <w:rFonts w:ascii="Arial" w:eastAsia="Arial" w:hAnsi="Arial"/>
                <w:sz w:val="24"/>
                <w:szCs w:val="24"/>
              </w:rPr>
              <w:t>Artículos 5 y 6</w:t>
            </w:r>
            <w:r w:rsidR="00B569AC">
              <w:rPr>
                <w:rFonts w:ascii="Arial" w:eastAsia="Arial" w:hAnsi="Arial"/>
                <w:sz w:val="24"/>
                <w:szCs w:val="24"/>
              </w:rPr>
              <w:t>.</w:t>
            </w:r>
          </w:p>
        </w:tc>
      </w:tr>
      <w:tr w:rsidR="002C621F" w:rsidRPr="0010531B" w14:paraId="7E23B744" w14:textId="77777777" w:rsidTr="00680091">
        <w:trPr>
          <w:trHeight w:val="233"/>
        </w:trPr>
        <w:tc>
          <w:tcPr>
            <w:tcW w:w="9392" w:type="dxa"/>
            <w:shd w:val="clear" w:color="auto" w:fill="D5007F"/>
          </w:tcPr>
          <w:p w14:paraId="5E0EF040" w14:textId="77777777" w:rsidR="002C621F" w:rsidRPr="003A38BF" w:rsidRDefault="002C621F" w:rsidP="00C84D2C">
            <w:pPr>
              <w:ind w:right="190"/>
              <w:jc w:val="center"/>
              <w:rPr>
                <w:rFonts w:ascii="Arial" w:eastAsia="Arial" w:hAnsi="Arial"/>
                <w:b/>
                <w:bCs/>
                <w:i/>
                <w:iCs/>
                <w:color w:val="FFFFFF" w:themeColor="background1"/>
                <w:sz w:val="24"/>
                <w:szCs w:val="24"/>
              </w:rPr>
            </w:pPr>
            <w:r w:rsidRPr="003A38BF">
              <w:rPr>
                <w:rFonts w:ascii="Arial" w:eastAsia="Arial" w:hAnsi="Arial"/>
                <w:b/>
                <w:bCs/>
                <w:i/>
                <w:iCs/>
                <w:color w:val="FFFFFF" w:themeColor="background1"/>
                <w:sz w:val="24"/>
                <w:szCs w:val="24"/>
              </w:rPr>
              <w:t>Ley General de Instituciones y Procedimientos Electorales</w:t>
            </w:r>
          </w:p>
        </w:tc>
      </w:tr>
      <w:tr w:rsidR="002C621F" w14:paraId="524F72B8" w14:textId="77777777" w:rsidTr="00680091">
        <w:tc>
          <w:tcPr>
            <w:tcW w:w="9392" w:type="dxa"/>
          </w:tcPr>
          <w:p w14:paraId="3B3A9ABF" w14:textId="30575D79" w:rsidR="002C621F" w:rsidRPr="003A38BF" w:rsidRDefault="002C621F" w:rsidP="00C84D2C">
            <w:pPr>
              <w:ind w:right="190"/>
              <w:jc w:val="both"/>
              <w:rPr>
                <w:rFonts w:ascii="Arial" w:eastAsia="Arial" w:hAnsi="Arial"/>
                <w:sz w:val="24"/>
                <w:szCs w:val="24"/>
              </w:rPr>
            </w:pPr>
            <w:r w:rsidRPr="003A38BF">
              <w:rPr>
                <w:rFonts w:ascii="Arial" w:eastAsia="Arial" w:hAnsi="Arial"/>
                <w:sz w:val="24"/>
                <w:szCs w:val="24"/>
              </w:rPr>
              <w:t xml:space="preserve">Artículos 2, numeral 1, inciso b); 29; 30, numerales </w:t>
            </w:r>
            <w:r w:rsidR="007F1557">
              <w:rPr>
                <w:rFonts w:ascii="Arial" w:eastAsia="Arial" w:hAnsi="Arial"/>
                <w:sz w:val="24"/>
                <w:szCs w:val="24"/>
              </w:rPr>
              <w:t>1, inciso</w:t>
            </w:r>
            <w:r w:rsidR="009A0907">
              <w:rPr>
                <w:rFonts w:ascii="Arial" w:eastAsia="Arial" w:hAnsi="Arial"/>
                <w:sz w:val="24"/>
                <w:szCs w:val="24"/>
              </w:rPr>
              <w:t>s a), e), f) e</w:t>
            </w:r>
            <w:r w:rsidR="007F1557">
              <w:rPr>
                <w:rFonts w:ascii="Arial" w:eastAsia="Arial" w:hAnsi="Arial"/>
                <w:sz w:val="24"/>
                <w:szCs w:val="24"/>
              </w:rPr>
              <w:t xml:space="preserve"> i), y 2;</w:t>
            </w:r>
            <w:r w:rsidR="00C62B61">
              <w:rPr>
                <w:rFonts w:ascii="Arial" w:eastAsia="Arial" w:hAnsi="Arial"/>
                <w:sz w:val="24"/>
                <w:szCs w:val="24"/>
              </w:rPr>
              <w:t xml:space="preserve"> </w:t>
            </w:r>
            <w:r w:rsidR="00B569AC">
              <w:rPr>
                <w:rFonts w:ascii="Arial" w:eastAsia="Arial" w:hAnsi="Arial"/>
                <w:sz w:val="24"/>
                <w:szCs w:val="24"/>
              </w:rPr>
              <w:t xml:space="preserve">31, numeral 1; </w:t>
            </w:r>
            <w:r w:rsidR="00C62B61">
              <w:rPr>
                <w:rFonts w:ascii="Arial" w:eastAsia="Arial" w:hAnsi="Arial"/>
                <w:sz w:val="24"/>
                <w:szCs w:val="24"/>
              </w:rPr>
              <w:t>35; 44, numeral 1, incisos k), n), aa) y jj);</w:t>
            </w:r>
            <w:r w:rsidR="007F1557">
              <w:rPr>
                <w:rFonts w:ascii="Arial" w:eastAsia="Arial" w:hAnsi="Arial"/>
                <w:sz w:val="24"/>
                <w:szCs w:val="24"/>
              </w:rPr>
              <w:t xml:space="preserve"> 160, numeral 1</w:t>
            </w:r>
            <w:r w:rsidR="009A0907">
              <w:rPr>
                <w:rFonts w:ascii="Arial" w:eastAsia="Arial" w:hAnsi="Arial"/>
                <w:sz w:val="24"/>
                <w:szCs w:val="24"/>
              </w:rPr>
              <w:t>; 162, numeral 1</w:t>
            </w:r>
            <w:r w:rsidR="00E41C70">
              <w:rPr>
                <w:rFonts w:ascii="Arial" w:eastAsia="Arial" w:hAnsi="Arial"/>
                <w:sz w:val="24"/>
                <w:szCs w:val="24"/>
              </w:rPr>
              <w:t>;</w:t>
            </w:r>
            <w:r w:rsidR="00021828">
              <w:rPr>
                <w:rFonts w:ascii="Arial" w:eastAsia="Arial" w:hAnsi="Arial"/>
                <w:sz w:val="24"/>
                <w:szCs w:val="24"/>
              </w:rPr>
              <w:t xml:space="preserve"> 185, numeral 1;</w:t>
            </w:r>
            <w:r w:rsidR="00E41C70">
              <w:rPr>
                <w:rFonts w:ascii="Arial" w:eastAsia="Arial" w:hAnsi="Arial"/>
                <w:sz w:val="24"/>
                <w:szCs w:val="24"/>
              </w:rPr>
              <w:t xml:space="preserve"> 226, numeral 2, incisos a) y c);</w:t>
            </w:r>
            <w:r w:rsidR="002D5631">
              <w:rPr>
                <w:rFonts w:ascii="Arial" w:eastAsia="Arial" w:hAnsi="Arial"/>
                <w:sz w:val="24"/>
                <w:szCs w:val="24"/>
              </w:rPr>
              <w:t xml:space="preserve"> 237, numeral 1, inciso a); 239, numerales 1 y 5;</w:t>
            </w:r>
            <w:r w:rsidR="00E41C70">
              <w:rPr>
                <w:rFonts w:ascii="Arial" w:eastAsia="Arial" w:hAnsi="Arial"/>
                <w:sz w:val="24"/>
                <w:szCs w:val="24"/>
              </w:rPr>
              <w:t xml:space="preserve"> 251, numeral</w:t>
            </w:r>
            <w:r w:rsidR="00816A94">
              <w:rPr>
                <w:rFonts w:ascii="Arial" w:eastAsia="Arial" w:hAnsi="Arial"/>
                <w:sz w:val="24"/>
                <w:szCs w:val="24"/>
              </w:rPr>
              <w:t>es</w:t>
            </w:r>
            <w:r w:rsidR="00E41C70">
              <w:rPr>
                <w:rFonts w:ascii="Arial" w:eastAsia="Arial" w:hAnsi="Arial"/>
                <w:sz w:val="24"/>
                <w:szCs w:val="24"/>
              </w:rPr>
              <w:t xml:space="preserve"> 1</w:t>
            </w:r>
            <w:r w:rsidR="00816A94">
              <w:rPr>
                <w:rFonts w:ascii="Arial" w:eastAsia="Arial" w:hAnsi="Arial"/>
                <w:sz w:val="24"/>
                <w:szCs w:val="24"/>
              </w:rPr>
              <w:t xml:space="preserve"> y 3</w:t>
            </w:r>
          </w:p>
        </w:tc>
      </w:tr>
      <w:tr w:rsidR="00456777" w14:paraId="53531913" w14:textId="77777777" w:rsidTr="001F6D8B">
        <w:tc>
          <w:tcPr>
            <w:tcW w:w="9392" w:type="dxa"/>
            <w:shd w:val="clear" w:color="auto" w:fill="D5007F"/>
          </w:tcPr>
          <w:p w14:paraId="3A2C5F5C" w14:textId="08FBD49F" w:rsidR="00456777" w:rsidRPr="001F6D8B" w:rsidRDefault="00456777"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Ley reglamentaria del artículo 6º, párrafo primero de la CPEUM, en materia del derecho de réplica</w:t>
            </w:r>
          </w:p>
        </w:tc>
      </w:tr>
      <w:tr w:rsidR="00456777" w14:paraId="2FF141B9" w14:textId="77777777" w:rsidTr="00680091">
        <w:tc>
          <w:tcPr>
            <w:tcW w:w="9392" w:type="dxa"/>
          </w:tcPr>
          <w:p w14:paraId="35F5C0C6" w14:textId="560BB9E5" w:rsidR="00456777" w:rsidRPr="003A38BF" w:rsidRDefault="00456777" w:rsidP="00C84D2C">
            <w:pPr>
              <w:ind w:right="190"/>
              <w:jc w:val="both"/>
              <w:rPr>
                <w:rFonts w:ascii="Arial" w:eastAsia="Arial" w:hAnsi="Arial"/>
                <w:sz w:val="24"/>
                <w:szCs w:val="24"/>
              </w:rPr>
            </w:pPr>
            <w:r>
              <w:rPr>
                <w:rFonts w:ascii="Arial" w:eastAsia="Arial" w:hAnsi="Arial"/>
                <w:sz w:val="24"/>
                <w:szCs w:val="24"/>
              </w:rPr>
              <w:t>Artículo 5</w:t>
            </w:r>
            <w:r w:rsidR="00B569AC">
              <w:rPr>
                <w:rFonts w:ascii="Arial" w:eastAsia="Arial" w:hAnsi="Arial"/>
                <w:sz w:val="24"/>
                <w:szCs w:val="24"/>
              </w:rPr>
              <w:t>.</w:t>
            </w:r>
          </w:p>
        </w:tc>
      </w:tr>
      <w:tr w:rsidR="0081605D" w14:paraId="783063F1" w14:textId="77777777" w:rsidTr="001F6D8B">
        <w:tc>
          <w:tcPr>
            <w:tcW w:w="9392" w:type="dxa"/>
            <w:shd w:val="clear" w:color="auto" w:fill="D5007F"/>
          </w:tcPr>
          <w:p w14:paraId="7C5F89A4" w14:textId="6494C7A6" w:rsidR="0081605D" w:rsidRPr="001F6D8B" w:rsidRDefault="0081605D" w:rsidP="00C84D2C">
            <w:pPr>
              <w:ind w:right="190"/>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Ley Federal de Telecomunicaciones y Radiodifusión</w:t>
            </w:r>
          </w:p>
        </w:tc>
      </w:tr>
      <w:tr w:rsidR="0081605D" w14:paraId="39898BB1" w14:textId="77777777" w:rsidTr="00680091">
        <w:tc>
          <w:tcPr>
            <w:tcW w:w="9392" w:type="dxa"/>
          </w:tcPr>
          <w:p w14:paraId="73770F0E" w14:textId="55EE5164" w:rsidR="0081605D" w:rsidRDefault="0081605D" w:rsidP="00C84D2C">
            <w:pPr>
              <w:ind w:right="190"/>
              <w:jc w:val="both"/>
              <w:rPr>
                <w:rFonts w:ascii="Arial" w:eastAsia="Arial" w:hAnsi="Arial"/>
                <w:sz w:val="24"/>
                <w:szCs w:val="24"/>
              </w:rPr>
            </w:pPr>
            <w:r>
              <w:rPr>
                <w:rFonts w:ascii="Arial" w:eastAsia="Arial" w:hAnsi="Arial"/>
                <w:sz w:val="24"/>
                <w:szCs w:val="24"/>
              </w:rPr>
              <w:t>Artículo</w:t>
            </w:r>
            <w:r w:rsidR="0000139E">
              <w:rPr>
                <w:rFonts w:ascii="Arial" w:eastAsia="Arial" w:hAnsi="Arial"/>
                <w:sz w:val="24"/>
                <w:szCs w:val="24"/>
              </w:rPr>
              <w:t>s</w:t>
            </w:r>
            <w:r>
              <w:rPr>
                <w:rFonts w:ascii="Arial" w:eastAsia="Arial" w:hAnsi="Arial"/>
                <w:sz w:val="24"/>
                <w:szCs w:val="24"/>
              </w:rPr>
              <w:t xml:space="preserve"> 238</w:t>
            </w:r>
            <w:r w:rsidR="0000139E">
              <w:rPr>
                <w:rFonts w:ascii="Arial" w:eastAsia="Arial" w:hAnsi="Arial"/>
                <w:sz w:val="24"/>
                <w:szCs w:val="24"/>
              </w:rPr>
              <w:t xml:space="preserve"> y 256, fracciones VI, VIII y IX.</w:t>
            </w:r>
          </w:p>
        </w:tc>
      </w:tr>
      <w:tr w:rsidR="002C621F" w14:paraId="4E20EC7B" w14:textId="77777777" w:rsidTr="00680091">
        <w:tc>
          <w:tcPr>
            <w:tcW w:w="9392" w:type="dxa"/>
            <w:shd w:val="clear" w:color="auto" w:fill="D5007F"/>
          </w:tcPr>
          <w:p w14:paraId="4CF0D4CF" w14:textId="77777777" w:rsidR="002C621F" w:rsidRPr="003A38BF" w:rsidRDefault="002C621F" w:rsidP="00C84D2C">
            <w:pPr>
              <w:ind w:left="142" w:right="190" w:hanging="142"/>
              <w:jc w:val="center"/>
              <w:rPr>
                <w:rFonts w:ascii="Arial" w:eastAsia="Arial" w:hAnsi="Arial"/>
                <w:b/>
                <w:bCs/>
                <w:i/>
                <w:iCs/>
                <w:sz w:val="24"/>
                <w:szCs w:val="24"/>
              </w:rPr>
            </w:pPr>
            <w:r w:rsidRPr="003A38BF">
              <w:rPr>
                <w:rFonts w:ascii="Arial" w:eastAsia="Arial" w:hAnsi="Arial"/>
                <w:b/>
                <w:bCs/>
                <w:i/>
                <w:iCs/>
                <w:color w:val="FFFFFF" w:themeColor="background1"/>
                <w:sz w:val="24"/>
                <w:szCs w:val="24"/>
              </w:rPr>
              <w:t>Ley General de Acceso a las Mujeres a una Vida Libre de Violencia</w:t>
            </w:r>
          </w:p>
        </w:tc>
      </w:tr>
      <w:tr w:rsidR="002C621F" w14:paraId="52634FF3" w14:textId="77777777" w:rsidTr="00680091">
        <w:tc>
          <w:tcPr>
            <w:tcW w:w="9392" w:type="dxa"/>
          </w:tcPr>
          <w:p w14:paraId="601CF802" w14:textId="77777777" w:rsidR="002C621F" w:rsidRPr="003A38BF" w:rsidRDefault="002C621F" w:rsidP="00C84D2C">
            <w:pPr>
              <w:ind w:left="142" w:right="190" w:hanging="142"/>
              <w:rPr>
                <w:rFonts w:ascii="Arial" w:eastAsia="Arial" w:hAnsi="Arial"/>
                <w:sz w:val="24"/>
                <w:szCs w:val="24"/>
              </w:rPr>
            </w:pPr>
            <w:r w:rsidRPr="003A38BF">
              <w:rPr>
                <w:rFonts w:ascii="Arial" w:eastAsia="Arial" w:hAnsi="Arial"/>
                <w:sz w:val="24"/>
                <w:szCs w:val="24"/>
              </w:rPr>
              <w:t>Artículo</w:t>
            </w:r>
            <w:r>
              <w:rPr>
                <w:rFonts w:ascii="Arial" w:eastAsia="Arial" w:hAnsi="Arial"/>
                <w:sz w:val="24"/>
                <w:szCs w:val="24"/>
              </w:rPr>
              <w:t>s 20 Bis, 20 Ter y</w:t>
            </w:r>
            <w:r w:rsidRPr="003A38BF">
              <w:rPr>
                <w:rFonts w:ascii="Arial" w:eastAsia="Arial" w:hAnsi="Arial"/>
                <w:sz w:val="24"/>
                <w:szCs w:val="24"/>
              </w:rPr>
              <w:t xml:space="preserve"> 48 Bis.</w:t>
            </w:r>
          </w:p>
        </w:tc>
      </w:tr>
      <w:tr w:rsidR="000F050C" w14:paraId="5D10AA63" w14:textId="77777777" w:rsidTr="001F6D8B">
        <w:tc>
          <w:tcPr>
            <w:tcW w:w="9392" w:type="dxa"/>
            <w:shd w:val="clear" w:color="auto" w:fill="D5007F"/>
          </w:tcPr>
          <w:p w14:paraId="07302539" w14:textId="2DD5ED95" w:rsidR="000F050C" w:rsidRPr="001F6D8B" w:rsidRDefault="000F050C" w:rsidP="00C84D2C">
            <w:pPr>
              <w:ind w:left="142" w:right="190" w:hanging="142"/>
              <w:jc w:val="center"/>
              <w:rPr>
                <w:rFonts w:ascii="Arial" w:eastAsia="Arial" w:hAnsi="Arial"/>
                <w:b/>
                <w:i/>
                <w:iCs/>
                <w:color w:val="FFFFFF" w:themeColor="background1"/>
                <w:sz w:val="24"/>
                <w:szCs w:val="24"/>
              </w:rPr>
            </w:pPr>
            <w:r w:rsidRPr="001F6D8B">
              <w:rPr>
                <w:rFonts w:ascii="Arial" w:eastAsia="Arial" w:hAnsi="Arial"/>
                <w:b/>
                <w:i/>
                <w:iCs/>
                <w:color w:val="FFFFFF" w:themeColor="background1"/>
                <w:sz w:val="24"/>
                <w:szCs w:val="24"/>
              </w:rPr>
              <w:t>Ley General para la Igualdad entre Mujeres y Hombres</w:t>
            </w:r>
          </w:p>
        </w:tc>
      </w:tr>
      <w:tr w:rsidR="000F050C" w14:paraId="46BA52C6" w14:textId="77777777" w:rsidTr="00680091">
        <w:tc>
          <w:tcPr>
            <w:tcW w:w="9392" w:type="dxa"/>
          </w:tcPr>
          <w:p w14:paraId="63657805" w14:textId="33EAC66A" w:rsidR="000F050C" w:rsidRPr="003A38BF" w:rsidRDefault="000F050C" w:rsidP="00C84D2C">
            <w:pPr>
              <w:ind w:left="142" w:right="190" w:hanging="142"/>
              <w:rPr>
                <w:rFonts w:ascii="Arial" w:eastAsia="Arial" w:hAnsi="Arial"/>
                <w:sz w:val="24"/>
                <w:szCs w:val="24"/>
              </w:rPr>
            </w:pPr>
            <w:r>
              <w:rPr>
                <w:rFonts w:ascii="Arial" w:eastAsia="Arial" w:hAnsi="Arial"/>
                <w:sz w:val="24"/>
                <w:szCs w:val="24"/>
              </w:rPr>
              <w:t>Artículo 42, fracción V</w:t>
            </w:r>
            <w:r w:rsidR="00B569AC">
              <w:rPr>
                <w:rFonts w:ascii="Arial" w:eastAsia="Arial" w:hAnsi="Arial"/>
                <w:sz w:val="24"/>
                <w:szCs w:val="24"/>
              </w:rPr>
              <w:t>.</w:t>
            </w:r>
          </w:p>
        </w:tc>
      </w:tr>
      <w:tr w:rsidR="000F050C" w14:paraId="2723C7EF" w14:textId="77777777" w:rsidTr="001F6D8B">
        <w:tc>
          <w:tcPr>
            <w:tcW w:w="9392" w:type="dxa"/>
            <w:shd w:val="clear" w:color="auto" w:fill="D5007F"/>
          </w:tcPr>
          <w:p w14:paraId="2C49D2AB" w14:textId="4586DA27" w:rsidR="000F050C" w:rsidRPr="001F6D8B" w:rsidRDefault="000F050C" w:rsidP="00C84D2C">
            <w:pPr>
              <w:ind w:left="142" w:right="190" w:hanging="142"/>
              <w:jc w:val="center"/>
              <w:rPr>
                <w:rFonts w:ascii="Arial" w:eastAsia="Arial" w:hAnsi="Arial"/>
                <w:b/>
                <w:i/>
                <w:iCs/>
                <w:color w:val="FFFFFF" w:themeColor="background1"/>
                <w:sz w:val="24"/>
                <w:szCs w:val="24"/>
              </w:rPr>
            </w:pPr>
            <w:r w:rsidRPr="001F6D8B">
              <w:rPr>
                <w:rFonts w:ascii="Arial" w:hAnsi="Arial"/>
                <w:b/>
                <w:i/>
                <w:iCs/>
                <w:color w:val="FFFFFF" w:themeColor="background1"/>
                <w:sz w:val="24"/>
                <w:szCs w:val="24"/>
              </w:rPr>
              <w:t>Ley Federal para Prevenir y Eliminar la Discriminación</w:t>
            </w:r>
          </w:p>
        </w:tc>
      </w:tr>
      <w:tr w:rsidR="000F050C" w14:paraId="4FB3F33A" w14:textId="77777777" w:rsidTr="00680091">
        <w:tc>
          <w:tcPr>
            <w:tcW w:w="9392" w:type="dxa"/>
          </w:tcPr>
          <w:p w14:paraId="22B9DF30" w14:textId="48831FAB" w:rsidR="000F050C" w:rsidRPr="00674B53" w:rsidRDefault="000F050C" w:rsidP="00C84D2C">
            <w:pPr>
              <w:ind w:left="142" w:right="190" w:hanging="142"/>
              <w:rPr>
                <w:rFonts w:ascii="Arial" w:eastAsia="Arial" w:hAnsi="Arial"/>
                <w:sz w:val="24"/>
                <w:szCs w:val="24"/>
              </w:rPr>
            </w:pPr>
            <w:r w:rsidRPr="00674B53">
              <w:rPr>
                <w:rFonts w:ascii="Arial" w:eastAsia="Arial" w:hAnsi="Arial"/>
                <w:sz w:val="24"/>
                <w:szCs w:val="24"/>
              </w:rPr>
              <w:t>Artículo</w:t>
            </w:r>
            <w:r w:rsidR="00A83381" w:rsidRPr="00674B53">
              <w:rPr>
                <w:rFonts w:ascii="Arial" w:eastAsia="Arial" w:hAnsi="Arial"/>
                <w:sz w:val="24"/>
                <w:szCs w:val="24"/>
              </w:rPr>
              <w:t>s</w:t>
            </w:r>
            <w:r w:rsidRPr="00674B53">
              <w:rPr>
                <w:rFonts w:ascii="Arial" w:eastAsia="Arial" w:hAnsi="Arial"/>
                <w:sz w:val="24"/>
                <w:szCs w:val="24"/>
              </w:rPr>
              <w:t xml:space="preserve"> 1, fracción III</w:t>
            </w:r>
            <w:r w:rsidR="00A83381" w:rsidRPr="00674B53">
              <w:rPr>
                <w:rFonts w:ascii="Arial" w:eastAsia="Arial" w:hAnsi="Arial"/>
                <w:sz w:val="24"/>
                <w:szCs w:val="24"/>
              </w:rPr>
              <w:t>; 15 Séptimus y 15 Octavus</w:t>
            </w:r>
            <w:r w:rsidR="00527B6D" w:rsidRPr="00674B53">
              <w:rPr>
                <w:rFonts w:ascii="Arial" w:eastAsia="Arial" w:hAnsi="Arial"/>
                <w:sz w:val="24"/>
                <w:szCs w:val="24"/>
              </w:rPr>
              <w:t xml:space="preserve"> párrafo primero</w:t>
            </w:r>
            <w:r w:rsidR="00A83381" w:rsidRPr="00674B53">
              <w:rPr>
                <w:rFonts w:ascii="Arial" w:eastAsia="Arial" w:hAnsi="Arial"/>
                <w:sz w:val="24"/>
                <w:szCs w:val="24"/>
              </w:rPr>
              <w:t>.</w:t>
            </w:r>
          </w:p>
        </w:tc>
      </w:tr>
      <w:tr w:rsidR="002C621F" w14:paraId="3DF0B05B" w14:textId="77777777" w:rsidTr="00680091">
        <w:tc>
          <w:tcPr>
            <w:tcW w:w="9392" w:type="dxa"/>
            <w:shd w:val="clear" w:color="auto" w:fill="D5007F"/>
          </w:tcPr>
          <w:p w14:paraId="46FEF458" w14:textId="77777777" w:rsidR="002C621F" w:rsidRPr="00674B53" w:rsidRDefault="002C621F" w:rsidP="00C84D2C">
            <w:pPr>
              <w:ind w:left="142" w:right="190" w:hanging="142"/>
              <w:jc w:val="center"/>
              <w:rPr>
                <w:rFonts w:ascii="Arial" w:eastAsia="Arial" w:hAnsi="Arial"/>
                <w:b/>
                <w:bCs/>
                <w:i/>
                <w:iCs/>
                <w:sz w:val="24"/>
                <w:szCs w:val="24"/>
              </w:rPr>
            </w:pPr>
            <w:r w:rsidRPr="00674B53">
              <w:rPr>
                <w:rFonts w:ascii="Arial" w:eastAsia="Arial" w:hAnsi="Arial"/>
                <w:b/>
                <w:bCs/>
                <w:i/>
                <w:iCs/>
                <w:color w:val="FFFFFF" w:themeColor="background1"/>
                <w:sz w:val="24"/>
                <w:szCs w:val="24"/>
              </w:rPr>
              <w:t>Reglamento de Elecciones</w:t>
            </w:r>
          </w:p>
        </w:tc>
      </w:tr>
      <w:tr w:rsidR="002C621F" w14:paraId="05E9E7B0" w14:textId="77777777" w:rsidTr="00680091">
        <w:tc>
          <w:tcPr>
            <w:tcW w:w="9392" w:type="dxa"/>
          </w:tcPr>
          <w:p w14:paraId="55AA6B79" w14:textId="78DF77B3" w:rsidR="002C621F" w:rsidRPr="00674B53" w:rsidRDefault="002C621F" w:rsidP="00C84D2C">
            <w:pPr>
              <w:ind w:left="142" w:right="190" w:hanging="142"/>
              <w:rPr>
                <w:rFonts w:ascii="Arial" w:eastAsia="Arial" w:hAnsi="Arial"/>
                <w:sz w:val="24"/>
                <w:szCs w:val="24"/>
              </w:rPr>
            </w:pPr>
            <w:r w:rsidRPr="00674B53">
              <w:rPr>
                <w:rFonts w:ascii="Arial" w:eastAsia="Arial" w:hAnsi="Arial"/>
                <w:sz w:val="24"/>
                <w:szCs w:val="24"/>
              </w:rPr>
              <w:t>Artículo</w:t>
            </w:r>
            <w:r w:rsidR="00C441C6" w:rsidRPr="00674B53">
              <w:rPr>
                <w:rFonts w:ascii="Arial" w:eastAsia="Arial" w:hAnsi="Arial"/>
                <w:sz w:val="24"/>
                <w:szCs w:val="24"/>
              </w:rPr>
              <w:t>s</w:t>
            </w:r>
            <w:r w:rsidRPr="00674B53">
              <w:rPr>
                <w:rFonts w:ascii="Arial" w:eastAsia="Arial" w:hAnsi="Arial"/>
                <w:sz w:val="24"/>
                <w:szCs w:val="24"/>
              </w:rPr>
              <w:t xml:space="preserve"> </w:t>
            </w:r>
            <w:r w:rsidR="00485631" w:rsidRPr="00674B53">
              <w:rPr>
                <w:rFonts w:ascii="Arial" w:eastAsia="Arial" w:hAnsi="Arial"/>
                <w:sz w:val="24"/>
                <w:szCs w:val="24"/>
              </w:rPr>
              <w:t>296, numerales 1 y 2</w:t>
            </w:r>
            <w:r w:rsidR="00C441C6" w:rsidRPr="00674B53">
              <w:rPr>
                <w:rFonts w:ascii="Arial" w:eastAsia="Arial" w:hAnsi="Arial"/>
                <w:sz w:val="24"/>
                <w:szCs w:val="24"/>
              </w:rPr>
              <w:t xml:space="preserve">; </w:t>
            </w:r>
            <w:r w:rsidR="0087634F" w:rsidRPr="00674B53">
              <w:rPr>
                <w:rFonts w:ascii="Arial" w:eastAsia="Arial" w:hAnsi="Arial"/>
                <w:sz w:val="24"/>
                <w:szCs w:val="24"/>
              </w:rPr>
              <w:t xml:space="preserve">298, numeral 1 incisos a), b) y c); </w:t>
            </w:r>
            <w:r w:rsidR="00C441C6" w:rsidRPr="00674B53">
              <w:rPr>
                <w:rFonts w:ascii="Arial" w:eastAsia="Arial" w:hAnsi="Arial"/>
                <w:sz w:val="24"/>
                <w:szCs w:val="24"/>
              </w:rPr>
              <w:t>299 y 300, numerales 1 y 2</w:t>
            </w:r>
            <w:r w:rsidR="00527B6D" w:rsidRPr="00674B53">
              <w:rPr>
                <w:rFonts w:ascii="Arial" w:eastAsia="Arial" w:hAnsi="Arial"/>
                <w:sz w:val="24"/>
                <w:szCs w:val="24"/>
              </w:rPr>
              <w:t>.</w:t>
            </w:r>
          </w:p>
        </w:tc>
      </w:tr>
      <w:tr w:rsidR="002C621F" w14:paraId="727D183D" w14:textId="77777777" w:rsidTr="009A0907">
        <w:trPr>
          <w:trHeight w:val="343"/>
        </w:trPr>
        <w:tc>
          <w:tcPr>
            <w:tcW w:w="9392" w:type="dxa"/>
            <w:shd w:val="clear" w:color="auto" w:fill="D5007F"/>
          </w:tcPr>
          <w:p w14:paraId="7969FF89" w14:textId="77777777" w:rsidR="002C621F" w:rsidRPr="003A38BF" w:rsidRDefault="002C621F" w:rsidP="00C84D2C">
            <w:pPr>
              <w:ind w:left="142" w:right="190" w:hanging="142"/>
              <w:jc w:val="center"/>
              <w:rPr>
                <w:rFonts w:ascii="Arial" w:eastAsia="Arial" w:hAnsi="Arial"/>
                <w:sz w:val="24"/>
                <w:szCs w:val="24"/>
              </w:rPr>
            </w:pPr>
            <w:r w:rsidRPr="003A38BF">
              <w:rPr>
                <w:rFonts w:ascii="Arial" w:eastAsia="Arial" w:hAnsi="Arial"/>
                <w:b/>
                <w:bCs/>
                <w:i/>
                <w:iCs/>
                <w:color w:val="FFFFFF" w:themeColor="background1"/>
                <w:sz w:val="24"/>
                <w:szCs w:val="24"/>
              </w:rPr>
              <w:t>Reglamento Interior del Instituto Nacional Electoral</w:t>
            </w:r>
          </w:p>
        </w:tc>
      </w:tr>
      <w:tr w:rsidR="002C621F" w14:paraId="5EDB96A8" w14:textId="77777777" w:rsidTr="00680091">
        <w:tc>
          <w:tcPr>
            <w:tcW w:w="9392" w:type="dxa"/>
            <w:shd w:val="clear" w:color="auto" w:fill="FFFFFF" w:themeFill="background1"/>
          </w:tcPr>
          <w:p w14:paraId="4417C489" w14:textId="75DE36F7" w:rsidR="002C621F" w:rsidRPr="003A38BF" w:rsidRDefault="002C621F" w:rsidP="00C84D2C">
            <w:pPr>
              <w:ind w:left="142" w:right="190" w:hanging="142"/>
              <w:jc w:val="both"/>
              <w:rPr>
                <w:rFonts w:ascii="Arial" w:eastAsia="Arial" w:hAnsi="Arial"/>
                <w:b/>
                <w:bCs/>
                <w:i/>
                <w:iCs/>
                <w:color w:val="FFFFFF" w:themeColor="background1"/>
                <w:sz w:val="24"/>
                <w:szCs w:val="24"/>
              </w:rPr>
            </w:pPr>
            <w:r w:rsidRPr="003A38BF">
              <w:rPr>
                <w:rFonts w:ascii="Arial" w:eastAsia="Arial" w:hAnsi="Arial"/>
                <w:sz w:val="24"/>
                <w:szCs w:val="24"/>
              </w:rPr>
              <w:t>Artículo</w:t>
            </w:r>
            <w:r w:rsidR="00ED4C8E">
              <w:rPr>
                <w:rFonts w:ascii="Arial" w:eastAsia="Arial" w:hAnsi="Arial"/>
                <w:sz w:val="24"/>
                <w:szCs w:val="24"/>
              </w:rPr>
              <w:t xml:space="preserve"> 74, numeral 5, incisos n) y p)</w:t>
            </w:r>
          </w:p>
        </w:tc>
      </w:tr>
      <w:tr w:rsidR="002C621F" w14:paraId="20EEFAD4" w14:textId="77777777" w:rsidTr="00680091">
        <w:tc>
          <w:tcPr>
            <w:tcW w:w="9392" w:type="dxa"/>
            <w:shd w:val="clear" w:color="auto" w:fill="D5007F"/>
          </w:tcPr>
          <w:p w14:paraId="292F9189" w14:textId="77777777" w:rsidR="002C621F" w:rsidRPr="003A38BF" w:rsidRDefault="002C621F" w:rsidP="00C84D2C">
            <w:pPr>
              <w:ind w:left="142" w:right="190" w:hanging="142"/>
              <w:jc w:val="center"/>
              <w:rPr>
                <w:rFonts w:ascii="Arial" w:eastAsia="Arial" w:hAnsi="Arial"/>
                <w:b/>
                <w:bCs/>
                <w:i/>
                <w:iCs/>
                <w:sz w:val="24"/>
                <w:szCs w:val="24"/>
              </w:rPr>
            </w:pPr>
            <w:r w:rsidRPr="003A38BF">
              <w:rPr>
                <w:rFonts w:ascii="Arial" w:eastAsia="Arial" w:hAnsi="Arial"/>
                <w:b/>
                <w:bCs/>
                <w:i/>
                <w:iCs/>
                <w:color w:val="FFFFFF" w:themeColor="background1"/>
                <w:sz w:val="24"/>
                <w:szCs w:val="24"/>
              </w:rPr>
              <w:lastRenderedPageBreak/>
              <w:t>Reglamento de Radio y Televisión en Materia Electoral</w:t>
            </w:r>
          </w:p>
        </w:tc>
      </w:tr>
      <w:tr w:rsidR="002C621F" w14:paraId="6916FE39" w14:textId="77777777" w:rsidTr="00680091">
        <w:tc>
          <w:tcPr>
            <w:tcW w:w="9392" w:type="dxa"/>
          </w:tcPr>
          <w:p w14:paraId="0B196A7D" w14:textId="192021D8" w:rsidR="002C621F" w:rsidRPr="003A38BF" w:rsidRDefault="002C621F" w:rsidP="00C84D2C">
            <w:pPr>
              <w:ind w:left="142" w:right="190" w:hanging="142"/>
              <w:rPr>
                <w:rFonts w:ascii="Arial" w:eastAsia="Arial" w:hAnsi="Arial"/>
                <w:sz w:val="24"/>
                <w:szCs w:val="24"/>
              </w:rPr>
            </w:pPr>
            <w:r w:rsidRPr="003A38BF">
              <w:rPr>
                <w:rFonts w:ascii="Arial" w:eastAsia="Arial" w:hAnsi="Arial"/>
                <w:sz w:val="24"/>
                <w:szCs w:val="24"/>
              </w:rPr>
              <w:t xml:space="preserve">Artículos 4, numeral </w:t>
            </w:r>
            <w:r w:rsidR="00527B6D">
              <w:rPr>
                <w:rFonts w:ascii="Arial" w:eastAsia="Arial" w:hAnsi="Arial"/>
                <w:sz w:val="24"/>
                <w:szCs w:val="24"/>
              </w:rPr>
              <w:t xml:space="preserve">1 y </w:t>
            </w:r>
            <w:r w:rsidRPr="003A38BF">
              <w:rPr>
                <w:rFonts w:ascii="Arial" w:eastAsia="Arial" w:hAnsi="Arial"/>
                <w:sz w:val="24"/>
                <w:szCs w:val="24"/>
              </w:rPr>
              <w:t xml:space="preserve">2; </w:t>
            </w:r>
            <w:r w:rsidR="00021828">
              <w:rPr>
                <w:rFonts w:ascii="Arial" w:eastAsia="Arial" w:hAnsi="Arial"/>
                <w:sz w:val="24"/>
                <w:szCs w:val="24"/>
              </w:rPr>
              <w:t>6, numeral</w:t>
            </w:r>
            <w:r w:rsidR="00B569AC">
              <w:rPr>
                <w:rFonts w:ascii="Arial" w:eastAsia="Arial" w:hAnsi="Arial"/>
                <w:sz w:val="24"/>
                <w:szCs w:val="24"/>
              </w:rPr>
              <w:t>es</w:t>
            </w:r>
            <w:r w:rsidR="00021828">
              <w:rPr>
                <w:rFonts w:ascii="Arial" w:eastAsia="Arial" w:hAnsi="Arial"/>
                <w:sz w:val="24"/>
                <w:szCs w:val="24"/>
              </w:rPr>
              <w:t xml:space="preserve"> 1, incisos c) y d)</w:t>
            </w:r>
            <w:r w:rsidR="00B569AC">
              <w:rPr>
                <w:rFonts w:ascii="Arial" w:eastAsia="Arial" w:hAnsi="Arial"/>
                <w:sz w:val="24"/>
                <w:szCs w:val="24"/>
              </w:rPr>
              <w:t xml:space="preserve"> y 2, inciso l)</w:t>
            </w:r>
            <w:r w:rsidR="00906875">
              <w:rPr>
                <w:rFonts w:ascii="Arial" w:eastAsia="Arial" w:hAnsi="Arial"/>
                <w:sz w:val="24"/>
                <w:szCs w:val="24"/>
              </w:rPr>
              <w:t>; 57, numeral 4</w:t>
            </w:r>
          </w:p>
        </w:tc>
      </w:tr>
    </w:tbl>
    <w:p w14:paraId="5D9510C4" w14:textId="77777777" w:rsidR="00C84D2C" w:rsidRDefault="00C84D2C" w:rsidP="00C84D2C">
      <w:pPr>
        <w:spacing w:line="276" w:lineRule="auto"/>
        <w:jc w:val="center"/>
        <w:rPr>
          <w:rFonts w:ascii="Arial" w:hAnsi="Arial"/>
          <w:b/>
          <w:sz w:val="24"/>
          <w:szCs w:val="24"/>
        </w:rPr>
      </w:pPr>
    </w:p>
    <w:p w14:paraId="09776F62" w14:textId="4A1D355D" w:rsidR="00C70247" w:rsidRPr="00B534E2" w:rsidRDefault="00C70247" w:rsidP="00674B53">
      <w:pPr>
        <w:jc w:val="center"/>
        <w:rPr>
          <w:rFonts w:ascii="Arial" w:hAnsi="Arial"/>
          <w:b/>
          <w:sz w:val="24"/>
          <w:szCs w:val="24"/>
        </w:rPr>
      </w:pPr>
      <w:r w:rsidRPr="00B534E2">
        <w:rPr>
          <w:rFonts w:ascii="Arial" w:hAnsi="Arial"/>
          <w:b/>
          <w:sz w:val="24"/>
          <w:szCs w:val="24"/>
        </w:rPr>
        <w:t>A C U E R D O</w:t>
      </w:r>
    </w:p>
    <w:p w14:paraId="45F8BEEB" w14:textId="77777777" w:rsidR="00C70247" w:rsidRPr="00B534E2" w:rsidRDefault="00C70247" w:rsidP="00C70247">
      <w:pPr>
        <w:jc w:val="center"/>
        <w:rPr>
          <w:rFonts w:ascii="Arial" w:hAnsi="Arial"/>
          <w:b/>
          <w:sz w:val="24"/>
          <w:szCs w:val="24"/>
        </w:rPr>
      </w:pPr>
    </w:p>
    <w:p w14:paraId="18236956" w14:textId="3550F4F9" w:rsidR="00B534E2" w:rsidRDefault="00C70247" w:rsidP="00C70247">
      <w:pPr>
        <w:jc w:val="both"/>
        <w:rPr>
          <w:rFonts w:ascii="Arial" w:hAnsi="Arial"/>
          <w:sz w:val="24"/>
          <w:szCs w:val="24"/>
        </w:rPr>
      </w:pPr>
      <w:r w:rsidRPr="00B534E2">
        <w:rPr>
          <w:rFonts w:ascii="Arial" w:hAnsi="Arial"/>
          <w:b/>
          <w:sz w:val="24"/>
          <w:szCs w:val="24"/>
        </w:rPr>
        <w:t>PRIMERO.</w:t>
      </w:r>
      <w:r w:rsidRPr="00B534E2">
        <w:rPr>
          <w:rFonts w:ascii="Arial" w:hAnsi="Arial"/>
          <w:sz w:val="24"/>
          <w:szCs w:val="24"/>
        </w:rPr>
        <w:t xml:space="preserve"> </w:t>
      </w:r>
      <w:r w:rsidR="00B534E2" w:rsidRPr="00B534E2">
        <w:rPr>
          <w:rFonts w:ascii="Arial" w:hAnsi="Arial"/>
          <w:sz w:val="24"/>
          <w:szCs w:val="24"/>
        </w:rPr>
        <w:t xml:space="preserve">Se aprueba la Metodología que deberá </w:t>
      </w:r>
      <w:r w:rsidR="00B534E2">
        <w:rPr>
          <w:rFonts w:ascii="Arial" w:hAnsi="Arial"/>
          <w:sz w:val="24"/>
          <w:szCs w:val="24"/>
        </w:rPr>
        <w:t>usarse</w:t>
      </w:r>
      <w:r w:rsidR="00B534E2" w:rsidRPr="00B534E2">
        <w:rPr>
          <w:rFonts w:ascii="Arial" w:hAnsi="Arial"/>
          <w:sz w:val="24"/>
          <w:szCs w:val="24"/>
        </w:rPr>
        <w:t xml:space="preserve"> para </w:t>
      </w:r>
      <w:r w:rsidR="00B534E2">
        <w:rPr>
          <w:rFonts w:ascii="Arial" w:hAnsi="Arial"/>
          <w:sz w:val="24"/>
          <w:szCs w:val="24"/>
        </w:rPr>
        <w:t>llevar a cabo</w:t>
      </w:r>
      <w:r w:rsidR="00B534E2" w:rsidRPr="00B534E2">
        <w:rPr>
          <w:rFonts w:ascii="Arial" w:hAnsi="Arial"/>
          <w:sz w:val="24"/>
          <w:szCs w:val="24"/>
        </w:rPr>
        <w:t xml:space="preserve"> el monitoreo de las transmisiones sobre las precampañas y campañas federales del Proceso Electoral Federal 202</w:t>
      </w:r>
      <w:r w:rsidR="00B534E2">
        <w:rPr>
          <w:rFonts w:ascii="Arial" w:hAnsi="Arial"/>
          <w:sz w:val="24"/>
          <w:szCs w:val="24"/>
        </w:rPr>
        <w:t>3</w:t>
      </w:r>
      <w:r w:rsidR="00B534E2" w:rsidRPr="00B534E2">
        <w:rPr>
          <w:rFonts w:ascii="Arial" w:hAnsi="Arial"/>
          <w:sz w:val="24"/>
          <w:szCs w:val="24"/>
        </w:rPr>
        <w:t>-202</w:t>
      </w:r>
      <w:r w:rsidR="00B534E2">
        <w:rPr>
          <w:rFonts w:ascii="Arial" w:hAnsi="Arial"/>
          <w:sz w:val="24"/>
          <w:szCs w:val="24"/>
        </w:rPr>
        <w:t>4</w:t>
      </w:r>
      <w:r w:rsidR="00B534E2" w:rsidRPr="00B534E2">
        <w:rPr>
          <w:rFonts w:ascii="Arial" w:hAnsi="Arial"/>
          <w:sz w:val="24"/>
          <w:szCs w:val="24"/>
        </w:rPr>
        <w:t xml:space="preserve"> en los programas en radio y televisión que difundan noticias, misma que acompaña al presente como Anexo 1</w:t>
      </w:r>
      <w:r w:rsidR="00E1216A">
        <w:rPr>
          <w:rFonts w:ascii="Arial" w:hAnsi="Arial"/>
          <w:sz w:val="24"/>
          <w:szCs w:val="24"/>
        </w:rPr>
        <w:t xml:space="preserve"> y forma parte integral del mismo.</w:t>
      </w:r>
    </w:p>
    <w:p w14:paraId="7DD2CB85" w14:textId="1AD6B012" w:rsidR="00443E52" w:rsidRDefault="00443E52" w:rsidP="00C70247">
      <w:pPr>
        <w:jc w:val="both"/>
        <w:rPr>
          <w:rFonts w:ascii="Arial" w:hAnsi="Arial"/>
          <w:sz w:val="24"/>
          <w:szCs w:val="24"/>
        </w:rPr>
      </w:pPr>
    </w:p>
    <w:p w14:paraId="392D54AB" w14:textId="14E5152E" w:rsidR="00443E52" w:rsidRDefault="00443E52" w:rsidP="00C70247">
      <w:pPr>
        <w:jc w:val="both"/>
        <w:rPr>
          <w:rFonts w:ascii="Arial" w:hAnsi="Arial"/>
          <w:sz w:val="24"/>
          <w:szCs w:val="24"/>
        </w:rPr>
      </w:pPr>
      <w:r w:rsidRPr="00443E52">
        <w:rPr>
          <w:rFonts w:ascii="Arial" w:hAnsi="Arial"/>
          <w:b/>
          <w:bCs/>
          <w:sz w:val="24"/>
          <w:szCs w:val="24"/>
        </w:rPr>
        <w:t>SEGUNDO</w:t>
      </w:r>
      <w:r>
        <w:rPr>
          <w:rFonts w:ascii="Arial" w:hAnsi="Arial"/>
          <w:sz w:val="24"/>
          <w:szCs w:val="24"/>
        </w:rPr>
        <w:t xml:space="preserve">. </w:t>
      </w:r>
      <w:r w:rsidRPr="00B534E2">
        <w:rPr>
          <w:rFonts w:ascii="Arial" w:hAnsi="Arial"/>
          <w:sz w:val="24"/>
          <w:szCs w:val="24"/>
        </w:rPr>
        <w:t xml:space="preserve">Se aprueba el Catálogo de programas de radio y televisión que </w:t>
      </w:r>
      <w:r>
        <w:rPr>
          <w:rFonts w:ascii="Arial" w:hAnsi="Arial"/>
          <w:sz w:val="24"/>
          <w:szCs w:val="24"/>
        </w:rPr>
        <w:t>difunden</w:t>
      </w:r>
      <w:r w:rsidRPr="00B534E2">
        <w:rPr>
          <w:rFonts w:ascii="Arial" w:hAnsi="Arial"/>
          <w:sz w:val="24"/>
          <w:szCs w:val="24"/>
        </w:rPr>
        <w:t xml:space="preserve"> noticias</w:t>
      </w:r>
      <w:r w:rsidR="00443478">
        <w:rPr>
          <w:rFonts w:ascii="Arial" w:hAnsi="Arial"/>
          <w:sz w:val="24"/>
          <w:szCs w:val="24"/>
        </w:rPr>
        <w:t xml:space="preserve"> sobre</w:t>
      </w:r>
      <w:r w:rsidRPr="00B534E2">
        <w:rPr>
          <w:rFonts w:ascii="Arial" w:hAnsi="Arial"/>
          <w:sz w:val="24"/>
          <w:szCs w:val="24"/>
        </w:rPr>
        <w:t xml:space="preserve"> los cuales se realizará el monitoreo de las transmisiones sobre las precampañas y campañas federales del Proceso Electoral Federal 202</w:t>
      </w:r>
      <w:r>
        <w:rPr>
          <w:rFonts w:ascii="Arial" w:hAnsi="Arial"/>
          <w:sz w:val="24"/>
          <w:szCs w:val="24"/>
        </w:rPr>
        <w:t>3</w:t>
      </w:r>
      <w:r w:rsidRPr="00B534E2">
        <w:rPr>
          <w:rFonts w:ascii="Arial" w:hAnsi="Arial"/>
          <w:sz w:val="24"/>
          <w:szCs w:val="24"/>
        </w:rPr>
        <w:t>-202</w:t>
      </w:r>
      <w:r>
        <w:rPr>
          <w:rFonts w:ascii="Arial" w:hAnsi="Arial"/>
          <w:sz w:val="24"/>
          <w:szCs w:val="24"/>
        </w:rPr>
        <w:t>4</w:t>
      </w:r>
      <w:r w:rsidRPr="00B534E2">
        <w:rPr>
          <w:rFonts w:ascii="Arial" w:hAnsi="Arial"/>
          <w:sz w:val="24"/>
          <w:szCs w:val="24"/>
        </w:rPr>
        <w:t xml:space="preserve">, mismo que acompaña al presente como Anexo </w:t>
      </w:r>
      <w:r>
        <w:rPr>
          <w:rFonts w:ascii="Arial" w:hAnsi="Arial"/>
          <w:sz w:val="24"/>
          <w:szCs w:val="24"/>
        </w:rPr>
        <w:t>2</w:t>
      </w:r>
      <w:r w:rsidRPr="00B534E2">
        <w:rPr>
          <w:rFonts w:ascii="Arial" w:hAnsi="Arial"/>
          <w:sz w:val="24"/>
          <w:szCs w:val="24"/>
        </w:rPr>
        <w:t xml:space="preserve"> y forma parte</w:t>
      </w:r>
      <w:r>
        <w:rPr>
          <w:rFonts w:ascii="Arial" w:hAnsi="Arial"/>
          <w:sz w:val="24"/>
          <w:szCs w:val="24"/>
        </w:rPr>
        <w:t xml:space="preserve"> integral</w:t>
      </w:r>
      <w:r w:rsidRPr="00B534E2">
        <w:rPr>
          <w:rFonts w:ascii="Arial" w:hAnsi="Arial"/>
          <w:sz w:val="24"/>
          <w:szCs w:val="24"/>
        </w:rPr>
        <w:t xml:space="preserve"> del mismo.</w:t>
      </w:r>
    </w:p>
    <w:p w14:paraId="5FB56601" w14:textId="4D172A73" w:rsidR="00E1216A" w:rsidRDefault="00E1216A" w:rsidP="00C70247">
      <w:pPr>
        <w:jc w:val="both"/>
        <w:rPr>
          <w:rFonts w:ascii="Arial" w:hAnsi="Arial"/>
          <w:sz w:val="24"/>
          <w:szCs w:val="24"/>
        </w:rPr>
      </w:pPr>
    </w:p>
    <w:p w14:paraId="72C11FAD" w14:textId="20B1C50A" w:rsidR="00C70247" w:rsidRPr="00B534E2" w:rsidRDefault="00E1216A" w:rsidP="00C70247">
      <w:pPr>
        <w:jc w:val="both"/>
        <w:rPr>
          <w:rFonts w:ascii="Arial" w:hAnsi="Arial"/>
          <w:sz w:val="24"/>
          <w:szCs w:val="24"/>
        </w:rPr>
      </w:pPr>
      <w:r w:rsidRPr="00E1216A">
        <w:rPr>
          <w:rFonts w:ascii="Arial" w:hAnsi="Arial"/>
          <w:b/>
          <w:bCs/>
          <w:sz w:val="24"/>
          <w:szCs w:val="24"/>
        </w:rPr>
        <w:t>TERCERO</w:t>
      </w:r>
      <w:r>
        <w:rPr>
          <w:rFonts w:ascii="Arial" w:hAnsi="Arial"/>
          <w:sz w:val="24"/>
          <w:szCs w:val="24"/>
        </w:rPr>
        <w:t xml:space="preserve">. </w:t>
      </w:r>
      <w:r w:rsidR="00443E52" w:rsidRPr="00CA5504">
        <w:rPr>
          <w:rFonts w:ascii="Arial" w:hAnsi="Arial"/>
          <w:sz w:val="24"/>
          <w:szCs w:val="24"/>
        </w:rPr>
        <w:t xml:space="preserve">Se aprueban los </w:t>
      </w:r>
      <w:r w:rsidR="00443478">
        <w:rPr>
          <w:rFonts w:ascii="Arial" w:hAnsi="Arial"/>
          <w:sz w:val="24"/>
          <w:szCs w:val="24"/>
        </w:rPr>
        <w:t>r</w:t>
      </w:r>
      <w:r w:rsidR="00443E52" w:rsidRPr="00CA5504">
        <w:rPr>
          <w:rFonts w:ascii="Arial" w:hAnsi="Arial"/>
          <w:sz w:val="24"/>
          <w:szCs w:val="24"/>
        </w:rPr>
        <w:t xml:space="preserve">equerimientos </w:t>
      </w:r>
      <w:r w:rsidR="00443478">
        <w:rPr>
          <w:rFonts w:ascii="Arial" w:hAnsi="Arial"/>
          <w:sz w:val="24"/>
          <w:szCs w:val="24"/>
        </w:rPr>
        <w:t>t</w:t>
      </w:r>
      <w:r w:rsidR="00443E52" w:rsidRPr="00CA5504">
        <w:rPr>
          <w:rFonts w:ascii="Arial" w:hAnsi="Arial"/>
          <w:sz w:val="24"/>
          <w:szCs w:val="24"/>
        </w:rPr>
        <w:t>écnicos que deberán atender el Instituto Nacional Electoral y la Institución de Educación Superior participante para la realización del monitoreo y análisis del contenido de las transmisiones en los programas en radio y televisión que difundan noticias durante las precampañas y campañas del Proceso Electoral Federal 202</w:t>
      </w:r>
      <w:r w:rsidR="00443E52">
        <w:rPr>
          <w:rFonts w:ascii="Arial" w:hAnsi="Arial"/>
          <w:sz w:val="24"/>
          <w:szCs w:val="24"/>
        </w:rPr>
        <w:t>3</w:t>
      </w:r>
      <w:r w:rsidR="00443E52" w:rsidRPr="00CA5504">
        <w:rPr>
          <w:rFonts w:ascii="Arial" w:hAnsi="Arial"/>
          <w:sz w:val="24"/>
          <w:szCs w:val="24"/>
        </w:rPr>
        <w:t>-202</w:t>
      </w:r>
      <w:r w:rsidR="00443E52">
        <w:rPr>
          <w:rFonts w:ascii="Arial" w:hAnsi="Arial"/>
          <w:sz w:val="24"/>
          <w:szCs w:val="24"/>
        </w:rPr>
        <w:t>4</w:t>
      </w:r>
      <w:r w:rsidR="00443E52" w:rsidRPr="00CA5504">
        <w:rPr>
          <w:rFonts w:ascii="Arial" w:hAnsi="Arial"/>
          <w:sz w:val="24"/>
          <w:szCs w:val="24"/>
        </w:rPr>
        <w:t xml:space="preserve">, mismos que acompañan al presente como Anexo </w:t>
      </w:r>
      <w:r w:rsidR="00443E52">
        <w:rPr>
          <w:rFonts w:ascii="Arial" w:hAnsi="Arial"/>
          <w:sz w:val="24"/>
          <w:szCs w:val="24"/>
        </w:rPr>
        <w:t>3 y forman parte integral del mismo</w:t>
      </w:r>
    </w:p>
    <w:p w14:paraId="0C492684" w14:textId="77777777" w:rsidR="00C70247" w:rsidRPr="0070551D" w:rsidRDefault="00C70247" w:rsidP="00C70247">
      <w:pPr>
        <w:jc w:val="both"/>
        <w:rPr>
          <w:rFonts w:ascii="Arial" w:hAnsi="Arial"/>
          <w:b/>
          <w:sz w:val="24"/>
          <w:szCs w:val="24"/>
        </w:rPr>
      </w:pPr>
    </w:p>
    <w:p w14:paraId="6D57563D" w14:textId="123E2204" w:rsidR="00C70247" w:rsidRDefault="00903CC8" w:rsidP="00C70247">
      <w:pPr>
        <w:jc w:val="both"/>
        <w:rPr>
          <w:rFonts w:ascii="Arial" w:hAnsi="Arial"/>
          <w:sz w:val="24"/>
          <w:szCs w:val="24"/>
        </w:rPr>
      </w:pPr>
      <w:r>
        <w:rPr>
          <w:rFonts w:ascii="Arial" w:hAnsi="Arial"/>
          <w:b/>
          <w:sz w:val="24"/>
          <w:szCs w:val="24"/>
        </w:rPr>
        <w:t>CUARTO</w:t>
      </w:r>
      <w:r w:rsidR="00C70247">
        <w:rPr>
          <w:rFonts w:ascii="Arial" w:hAnsi="Arial"/>
          <w:sz w:val="24"/>
          <w:szCs w:val="24"/>
        </w:rPr>
        <w:t>.</w:t>
      </w:r>
      <w:r w:rsidR="00C70247" w:rsidRPr="009430BB">
        <w:rPr>
          <w:rFonts w:ascii="Arial" w:hAnsi="Arial"/>
          <w:sz w:val="24"/>
          <w:szCs w:val="24"/>
        </w:rPr>
        <w:t xml:space="preserve"> Se faculta al Comité de Radio y Televisión para </w:t>
      </w:r>
      <w:r w:rsidR="00E97B39">
        <w:rPr>
          <w:rFonts w:ascii="Arial" w:hAnsi="Arial"/>
          <w:sz w:val="24"/>
          <w:szCs w:val="24"/>
        </w:rPr>
        <w:t>modificar el catálogo de programas</w:t>
      </w:r>
      <w:r w:rsidR="00B21689">
        <w:rPr>
          <w:rFonts w:ascii="Arial" w:hAnsi="Arial"/>
          <w:sz w:val="24"/>
          <w:szCs w:val="24"/>
        </w:rPr>
        <w:t xml:space="preserve"> al que se refiere el </w:t>
      </w:r>
      <w:r w:rsidR="00B569AC">
        <w:rPr>
          <w:rFonts w:ascii="Arial" w:hAnsi="Arial"/>
          <w:sz w:val="24"/>
          <w:szCs w:val="24"/>
        </w:rPr>
        <w:t>p</w:t>
      </w:r>
      <w:r w:rsidR="00B21689">
        <w:rPr>
          <w:rFonts w:ascii="Arial" w:hAnsi="Arial"/>
          <w:sz w:val="24"/>
          <w:szCs w:val="24"/>
        </w:rPr>
        <w:t xml:space="preserve">unto de Acuerdo </w:t>
      </w:r>
      <w:r w:rsidR="00443E52">
        <w:rPr>
          <w:rFonts w:ascii="Arial" w:hAnsi="Arial"/>
          <w:sz w:val="24"/>
          <w:szCs w:val="24"/>
        </w:rPr>
        <w:t>Segundo</w:t>
      </w:r>
      <w:r w:rsidR="00B21689">
        <w:rPr>
          <w:rFonts w:ascii="Arial" w:hAnsi="Arial"/>
          <w:sz w:val="24"/>
          <w:szCs w:val="24"/>
        </w:rPr>
        <w:t>,</w:t>
      </w:r>
      <w:r w:rsidR="00E97B39">
        <w:rPr>
          <w:rFonts w:ascii="Arial" w:hAnsi="Arial"/>
          <w:sz w:val="24"/>
          <w:szCs w:val="24"/>
        </w:rPr>
        <w:t xml:space="preserve"> cuando se presente cualquiera de los supuestos mencionados en el considerando </w:t>
      </w:r>
      <w:r w:rsidR="00F6782A">
        <w:rPr>
          <w:rFonts w:ascii="Arial" w:hAnsi="Arial"/>
          <w:sz w:val="24"/>
          <w:szCs w:val="24"/>
        </w:rPr>
        <w:t>55</w:t>
      </w:r>
      <w:r w:rsidR="00C70247" w:rsidRPr="009430BB">
        <w:rPr>
          <w:rFonts w:ascii="Arial" w:hAnsi="Arial"/>
          <w:sz w:val="24"/>
          <w:szCs w:val="24"/>
        </w:rPr>
        <w:t xml:space="preserve"> </w:t>
      </w:r>
      <w:r w:rsidR="00E97B39">
        <w:rPr>
          <w:rFonts w:ascii="Arial" w:hAnsi="Arial"/>
          <w:sz w:val="24"/>
          <w:szCs w:val="24"/>
        </w:rPr>
        <w:t>de este Acuerdo.</w:t>
      </w:r>
    </w:p>
    <w:p w14:paraId="5BFA6FE3" w14:textId="31A34935" w:rsidR="00B21689" w:rsidRDefault="00B21689" w:rsidP="00C70247">
      <w:pPr>
        <w:jc w:val="both"/>
        <w:rPr>
          <w:rFonts w:ascii="Arial" w:hAnsi="Arial"/>
          <w:sz w:val="24"/>
          <w:szCs w:val="24"/>
        </w:rPr>
      </w:pPr>
    </w:p>
    <w:p w14:paraId="603C45C0" w14:textId="394C3413" w:rsidR="00B21689" w:rsidRDefault="00B21689" w:rsidP="00C70247">
      <w:pPr>
        <w:jc w:val="both"/>
        <w:rPr>
          <w:rFonts w:ascii="Arial" w:hAnsi="Arial"/>
          <w:sz w:val="24"/>
          <w:szCs w:val="24"/>
        </w:rPr>
      </w:pPr>
      <w:r w:rsidRPr="00B21689">
        <w:rPr>
          <w:rFonts w:ascii="Arial" w:hAnsi="Arial"/>
          <w:b/>
          <w:bCs/>
          <w:sz w:val="24"/>
          <w:szCs w:val="24"/>
        </w:rPr>
        <w:t>QUINTO</w:t>
      </w:r>
      <w:r>
        <w:rPr>
          <w:rFonts w:ascii="Arial" w:hAnsi="Arial"/>
          <w:sz w:val="24"/>
          <w:szCs w:val="24"/>
        </w:rPr>
        <w:t xml:space="preserve">. </w:t>
      </w:r>
      <w:r w:rsidRPr="00CA5504">
        <w:rPr>
          <w:rFonts w:ascii="Arial" w:hAnsi="Arial"/>
          <w:sz w:val="24"/>
          <w:szCs w:val="24"/>
        </w:rPr>
        <w:t xml:space="preserve">Se instruye a la Secretaría Ejecutiva, en términos de lo establecido en el </w:t>
      </w:r>
      <w:r w:rsidR="00B569AC">
        <w:rPr>
          <w:rFonts w:ascii="Arial" w:hAnsi="Arial"/>
          <w:sz w:val="24"/>
          <w:szCs w:val="24"/>
        </w:rPr>
        <w:t>p</w:t>
      </w:r>
      <w:r w:rsidRPr="00CA5504">
        <w:rPr>
          <w:rFonts w:ascii="Arial" w:hAnsi="Arial"/>
          <w:sz w:val="24"/>
          <w:szCs w:val="24"/>
        </w:rPr>
        <w:t xml:space="preserve">unto de Acuerdo </w:t>
      </w:r>
      <w:r>
        <w:rPr>
          <w:rFonts w:ascii="Arial" w:hAnsi="Arial"/>
          <w:sz w:val="24"/>
          <w:szCs w:val="24"/>
        </w:rPr>
        <w:t>Tercero</w:t>
      </w:r>
      <w:r w:rsidRPr="00CA5504">
        <w:rPr>
          <w:rFonts w:ascii="Arial" w:hAnsi="Arial"/>
          <w:sz w:val="24"/>
          <w:szCs w:val="24"/>
        </w:rPr>
        <w:t xml:space="preserve"> del</w:t>
      </w:r>
      <w:r w:rsidR="00B569AC">
        <w:rPr>
          <w:rFonts w:ascii="Arial" w:hAnsi="Arial"/>
          <w:sz w:val="24"/>
          <w:szCs w:val="24"/>
        </w:rPr>
        <w:t xml:space="preserve"> diverso</w:t>
      </w:r>
      <w:r w:rsidRPr="00CA5504">
        <w:rPr>
          <w:rFonts w:ascii="Arial" w:hAnsi="Arial"/>
          <w:sz w:val="24"/>
          <w:szCs w:val="24"/>
        </w:rPr>
        <w:t xml:space="preserve"> INE/CG</w:t>
      </w:r>
      <w:r>
        <w:rPr>
          <w:rFonts w:ascii="Arial" w:hAnsi="Arial"/>
          <w:sz w:val="24"/>
          <w:szCs w:val="24"/>
        </w:rPr>
        <w:t>29</w:t>
      </w:r>
      <w:r w:rsidR="00C47D93">
        <w:rPr>
          <w:rFonts w:ascii="Arial" w:hAnsi="Arial"/>
          <w:sz w:val="24"/>
          <w:szCs w:val="24"/>
        </w:rPr>
        <w:t>7</w:t>
      </w:r>
      <w:r>
        <w:rPr>
          <w:rFonts w:ascii="Arial" w:hAnsi="Arial"/>
          <w:sz w:val="24"/>
          <w:szCs w:val="24"/>
        </w:rPr>
        <w:t>/20</w:t>
      </w:r>
      <w:r w:rsidRPr="00CA5504">
        <w:rPr>
          <w:rFonts w:ascii="Arial" w:hAnsi="Arial"/>
          <w:sz w:val="24"/>
          <w:szCs w:val="24"/>
        </w:rPr>
        <w:t>2</w:t>
      </w:r>
      <w:r w:rsidR="00C47D93">
        <w:rPr>
          <w:rFonts w:ascii="Arial" w:hAnsi="Arial"/>
          <w:sz w:val="24"/>
          <w:szCs w:val="24"/>
        </w:rPr>
        <w:t>3</w:t>
      </w:r>
      <w:r w:rsidRPr="00CA5504">
        <w:rPr>
          <w:rFonts w:ascii="Arial" w:hAnsi="Arial"/>
          <w:sz w:val="24"/>
          <w:szCs w:val="24"/>
        </w:rPr>
        <w:t xml:space="preserve">, para que emita una convocatoria dirigida a </w:t>
      </w:r>
      <w:r w:rsidR="009F1422">
        <w:rPr>
          <w:rFonts w:ascii="Arial" w:hAnsi="Arial"/>
          <w:sz w:val="24"/>
          <w:szCs w:val="24"/>
        </w:rPr>
        <w:t>I</w:t>
      </w:r>
      <w:r w:rsidRPr="00CA5504">
        <w:rPr>
          <w:rFonts w:ascii="Arial" w:hAnsi="Arial"/>
          <w:sz w:val="24"/>
          <w:szCs w:val="24"/>
        </w:rPr>
        <w:t xml:space="preserve">nstituciones de </w:t>
      </w:r>
      <w:r w:rsidR="009F1422">
        <w:rPr>
          <w:rFonts w:ascii="Arial" w:hAnsi="Arial"/>
          <w:sz w:val="24"/>
          <w:szCs w:val="24"/>
        </w:rPr>
        <w:t>E</w:t>
      </w:r>
      <w:r w:rsidRPr="00CA5504">
        <w:rPr>
          <w:rFonts w:ascii="Arial" w:hAnsi="Arial"/>
          <w:sz w:val="24"/>
          <w:szCs w:val="24"/>
        </w:rPr>
        <w:t xml:space="preserve">ducación </w:t>
      </w:r>
      <w:r w:rsidR="009F1422">
        <w:rPr>
          <w:rFonts w:ascii="Arial" w:hAnsi="Arial"/>
          <w:sz w:val="24"/>
          <w:szCs w:val="24"/>
        </w:rPr>
        <w:t>S</w:t>
      </w:r>
      <w:r w:rsidRPr="00CA5504">
        <w:rPr>
          <w:rFonts w:ascii="Arial" w:hAnsi="Arial"/>
          <w:sz w:val="24"/>
          <w:szCs w:val="24"/>
        </w:rPr>
        <w:t xml:space="preserve">uperior que puedan realizar el monitoreo. Las </w:t>
      </w:r>
      <w:r w:rsidR="005A0DDD">
        <w:rPr>
          <w:rFonts w:ascii="Arial" w:hAnsi="Arial"/>
          <w:sz w:val="24"/>
          <w:szCs w:val="24"/>
        </w:rPr>
        <w:t>I</w:t>
      </w:r>
      <w:r w:rsidRPr="00CA5504">
        <w:rPr>
          <w:rFonts w:ascii="Arial" w:hAnsi="Arial"/>
          <w:sz w:val="24"/>
          <w:szCs w:val="24"/>
        </w:rPr>
        <w:t>nstituciones que participen deberán presentar una propuesta para atender la metodología</w:t>
      </w:r>
      <w:r w:rsidR="00903C7F">
        <w:rPr>
          <w:rFonts w:ascii="Arial" w:hAnsi="Arial"/>
          <w:sz w:val="24"/>
          <w:szCs w:val="24"/>
        </w:rPr>
        <w:t>,</w:t>
      </w:r>
      <w:r w:rsidRPr="00CA5504">
        <w:rPr>
          <w:rFonts w:ascii="Arial" w:hAnsi="Arial"/>
          <w:sz w:val="24"/>
          <w:szCs w:val="24"/>
        </w:rPr>
        <w:t xml:space="preserve"> los requerimientos técnicos</w:t>
      </w:r>
      <w:r>
        <w:rPr>
          <w:rFonts w:ascii="Arial" w:hAnsi="Arial"/>
          <w:sz w:val="24"/>
          <w:szCs w:val="24"/>
        </w:rPr>
        <w:t xml:space="preserve"> y el catálogo de programas de radio y televisión que difunden noticias</w:t>
      </w:r>
      <w:r w:rsidRPr="00CA5504">
        <w:rPr>
          <w:rFonts w:ascii="Arial" w:hAnsi="Arial"/>
          <w:sz w:val="24"/>
          <w:szCs w:val="24"/>
        </w:rPr>
        <w:t xml:space="preserve"> aprobad</w:t>
      </w:r>
      <w:r>
        <w:rPr>
          <w:rFonts w:ascii="Arial" w:hAnsi="Arial"/>
          <w:sz w:val="24"/>
          <w:szCs w:val="24"/>
        </w:rPr>
        <w:t>os</w:t>
      </w:r>
      <w:r w:rsidRPr="00CA5504">
        <w:rPr>
          <w:rFonts w:ascii="Arial" w:hAnsi="Arial"/>
          <w:sz w:val="24"/>
          <w:szCs w:val="24"/>
        </w:rPr>
        <w:t xml:space="preserve"> para el monitoreo</w:t>
      </w:r>
      <w:r w:rsidR="00C47D93">
        <w:rPr>
          <w:rFonts w:ascii="Arial" w:hAnsi="Arial"/>
          <w:sz w:val="24"/>
          <w:szCs w:val="24"/>
        </w:rPr>
        <w:t xml:space="preserve">. Para tal efecto, las </w:t>
      </w:r>
      <w:r w:rsidR="00903C7F">
        <w:rPr>
          <w:rFonts w:ascii="Arial" w:hAnsi="Arial"/>
          <w:sz w:val="24"/>
          <w:szCs w:val="24"/>
        </w:rPr>
        <w:t>I</w:t>
      </w:r>
      <w:r w:rsidR="00C47D93">
        <w:rPr>
          <w:rFonts w:ascii="Arial" w:hAnsi="Arial"/>
          <w:sz w:val="24"/>
          <w:szCs w:val="24"/>
        </w:rPr>
        <w:t xml:space="preserve">nstituciones </w:t>
      </w:r>
      <w:r w:rsidR="00903C7F">
        <w:rPr>
          <w:rFonts w:ascii="Arial" w:hAnsi="Arial"/>
          <w:sz w:val="24"/>
          <w:szCs w:val="24"/>
        </w:rPr>
        <w:t xml:space="preserve">de Educación Superior </w:t>
      </w:r>
      <w:r w:rsidR="00C47D93">
        <w:rPr>
          <w:rFonts w:ascii="Arial" w:hAnsi="Arial"/>
          <w:sz w:val="24"/>
          <w:szCs w:val="24"/>
        </w:rPr>
        <w:t xml:space="preserve">participantes deberán </w:t>
      </w:r>
      <w:r w:rsidRPr="00CA5504">
        <w:rPr>
          <w:rFonts w:ascii="Arial" w:hAnsi="Arial"/>
          <w:sz w:val="24"/>
          <w:szCs w:val="24"/>
        </w:rPr>
        <w:t xml:space="preserve">incluir </w:t>
      </w:r>
      <w:r w:rsidR="00C47D93">
        <w:rPr>
          <w:rFonts w:ascii="Arial" w:hAnsi="Arial"/>
          <w:sz w:val="24"/>
          <w:szCs w:val="24"/>
        </w:rPr>
        <w:t>una</w:t>
      </w:r>
      <w:r w:rsidRPr="00CA5504">
        <w:rPr>
          <w:rFonts w:ascii="Arial" w:hAnsi="Arial"/>
          <w:sz w:val="24"/>
          <w:szCs w:val="24"/>
        </w:rPr>
        <w:t xml:space="preserve"> propuesta económica debidamente desglosada y sustentada</w:t>
      </w:r>
      <w:r>
        <w:rPr>
          <w:rFonts w:ascii="Arial" w:hAnsi="Arial"/>
          <w:sz w:val="24"/>
          <w:szCs w:val="24"/>
        </w:rPr>
        <w:t>.</w:t>
      </w:r>
    </w:p>
    <w:p w14:paraId="4D57B3AC" w14:textId="3894A0F5" w:rsidR="00903CC8" w:rsidRDefault="00903CC8" w:rsidP="00C70247">
      <w:pPr>
        <w:jc w:val="both"/>
        <w:rPr>
          <w:rFonts w:ascii="Arial" w:hAnsi="Arial"/>
          <w:sz w:val="24"/>
          <w:szCs w:val="24"/>
        </w:rPr>
      </w:pPr>
    </w:p>
    <w:p w14:paraId="5AA00B56" w14:textId="1A251C01" w:rsidR="00903CC8" w:rsidRDefault="00B21689" w:rsidP="00903CC8">
      <w:pPr>
        <w:jc w:val="both"/>
        <w:rPr>
          <w:rFonts w:ascii="Arial" w:hAnsi="Arial"/>
          <w:sz w:val="24"/>
          <w:szCs w:val="24"/>
        </w:rPr>
      </w:pPr>
      <w:r>
        <w:rPr>
          <w:rFonts w:ascii="Arial" w:hAnsi="Arial"/>
          <w:b/>
          <w:sz w:val="24"/>
          <w:szCs w:val="24"/>
        </w:rPr>
        <w:t>SEXTO</w:t>
      </w:r>
      <w:r w:rsidR="00903CC8" w:rsidRPr="00B534E2">
        <w:rPr>
          <w:rFonts w:ascii="Arial" w:hAnsi="Arial"/>
          <w:sz w:val="24"/>
          <w:szCs w:val="24"/>
        </w:rPr>
        <w:t xml:space="preserve">. Se instruye a la Secretaría Ejecutiva, en los términos establecidos en el </w:t>
      </w:r>
      <w:r w:rsidR="00B569AC">
        <w:rPr>
          <w:rFonts w:ascii="Arial" w:hAnsi="Arial"/>
          <w:sz w:val="24"/>
          <w:szCs w:val="24"/>
        </w:rPr>
        <w:t>p</w:t>
      </w:r>
      <w:r w:rsidR="00903CC8" w:rsidRPr="00B534E2">
        <w:rPr>
          <w:rFonts w:ascii="Arial" w:hAnsi="Arial"/>
          <w:sz w:val="24"/>
          <w:szCs w:val="24"/>
        </w:rPr>
        <w:t>unto</w:t>
      </w:r>
      <w:r>
        <w:rPr>
          <w:rFonts w:ascii="Arial" w:hAnsi="Arial"/>
          <w:sz w:val="24"/>
          <w:szCs w:val="24"/>
        </w:rPr>
        <w:t xml:space="preserve"> de Acuerdo Tercero</w:t>
      </w:r>
      <w:r w:rsidR="00903CC8" w:rsidRPr="00B534E2">
        <w:rPr>
          <w:rFonts w:ascii="Arial" w:hAnsi="Arial"/>
          <w:sz w:val="24"/>
          <w:szCs w:val="24"/>
        </w:rPr>
        <w:t xml:space="preserve"> del </w:t>
      </w:r>
      <w:r w:rsidR="00B569AC">
        <w:rPr>
          <w:rFonts w:ascii="Arial" w:hAnsi="Arial"/>
          <w:sz w:val="24"/>
          <w:szCs w:val="24"/>
        </w:rPr>
        <w:t xml:space="preserve">diverso </w:t>
      </w:r>
      <w:r w:rsidR="00903CC8" w:rsidRPr="00B534E2">
        <w:rPr>
          <w:rFonts w:ascii="Arial" w:hAnsi="Arial"/>
          <w:sz w:val="24"/>
          <w:szCs w:val="24"/>
        </w:rPr>
        <w:t>INE/CG29</w:t>
      </w:r>
      <w:r w:rsidR="00C47D93">
        <w:rPr>
          <w:rFonts w:ascii="Arial" w:hAnsi="Arial"/>
          <w:sz w:val="24"/>
          <w:szCs w:val="24"/>
        </w:rPr>
        <w:t>7</w:t>
      </w:r>
      <w:r w:rsidR="00903CC8" w:rsidRPr="00B534E2">
        <w:rPr>
          <w:rFonts w:ascii="Arial" w:hAnsi="Arial"/>
          <w:sz w:val="24"/>
          <w:szCs w:val="24"/>
        </w:rPr>
        <w:t>/202</w:t>
      </w:r>
      <w:r w:rsidR="00C47D93">
        <w:rPr>
          <w:rFonts w:ascii="Arial" w:hAnsi="Arial"/>
          <w:sz w:val="24"/>
          <w:szCs w:val="24"/>
        </w:rPr>
        <w:t>3</w:t>
      </w:r>
      <w:r w:rsidR="00903CC8" w:rsidRPr="00B534E2">
        <w:rPr>
          <w:rFonts w:ascii="Arial" w:hAnsi="Arial"/>
          <w:sz w:val="24"/>
          <w:szCs w:val="24"/>
        </w:rPr>
        <w:t xml:space="preserve">, para que se anexe el presente </w:t>
      </w:r>
      <w:r w:rsidR="00B569AC">
        <w:rPr>
          <w:rFonts w:ascii="Arial" w:hAnsi="Arial"/>
          <w:sz w:val="24"/>
          <w:szCs w:val="24"/>
        </w:rPr>
        <w:t>instrumento</w:t>
      </w:r>
      <w:r w:rsidR="00B569AC" w:rsidRPr="00B534E2">
        <w:rPr>
          <w:rFonts w:ascii="Arial" w:hAnsi="Arial"/>
          <w:sz w:val="24"/>
          <w:szCs w:val="24"/>
        </w:rPr>
        <w:t xml:space="preserve"> </w:t>
      </w:r>
      <w:r w:rsidR="00903CC8" w:rsidRPr="00B534E2">
        <w:rPr>
          <w:rFonts w:ascii="Arial" w:hAnsi="Arial"/>
          <w:sz w:val="24"/>
          <w:szCs w:val="24"/>
        </w:rPr>
        <w:t>a la convocatoria dirigida a las Instituciones de Educación Superior para la realización del monitoreo de noticiarios de las precampañas y campañas correspondiente al Proceso Electoral Federal 202</w:t>
      </w:r>
      <w:r>
        <w:rPr>
          <w:rFonts w:ascii="Arial" w:hAnsi="Arial"/>
          <w:sz w:val="24"/>
          <w:szCs w:val="24"/>
        </w:rPr>
        <w:t>3</w:t>
      </w:r>
      <w:r w:rsidR="00903CC8" w:rsidRPr="00B534E2">
        <w:rPr>
          <w:rFonts w:ascii="Arial" w:hAnsi="Arial"/>
          <w:sz w:val="24"/>
          <w:szCs w:val="24"/>
        </w:rPr>
        <w:t>-202</w:t>
      </w:r>
      <w:r>
        <w:rPr>
          <w:rFonts w:ascii="Arial" w:hAnsi="Arial"/>
          <w:sz w:val="24"/>
          <w:szCs w:val="24"/>
        </w:rPr>
        <w:t>4</w:t>
      </w:r>
      <w:r w:rsidR="00903CC8" w:rsidRPr="00B534E2">
        <w:rPr>
          <w:rFonts w:ascii="Arial" w:hAnsi="Arial"/>
          <w:sz w:val="24"/>
          <w:szCs w:val="24"/>
        </w:rPr>
        <w:t>.</w:t>
      </w:r>
    </w:p>
    <w:p w14:paraId="0F9F2924" w14:textId="67F9F143" w:rsidR="00B21689" w:rsidRDefault="00B21689" w:rsidP="00903CC8">
      <w:pPr>
        <w:jc w:val="both"/>
        <w:rPr>
          <w:rFonts w:ascii="Arial" w:hAnsi="Arial"/>
          <w:sz w:val="24"/>
          <w:szCs w:val="24"/>
        </w:rPr>
      </w:pPr>
    </w:p>
    <w:p w14:paraId="7AA99777" w14:textId="013EE6F1" w:rsidR="00B21689" w:rsidRDefault="00B21689" w:rsidP="00903CC8">
      <w:pPr>
        <w:jc w:val="both"/>
        <w:rPr>
          <w:rFonts w:ascii="Arial" w:eastAsia="Arial" w:hAnsi="Arial"/>
          <w:sz w:val="24"/>
          <w:szCs w:val="24"/>
        </w:rPr>
      </w:pPr>
      <w:r w:rsidRPr="00B21689">
        <w:rPr>
          <w:rFonts w:ascii="Arial" w:hAnsi="Arial"/>
          <w:b/>
          <w:bCs/>
          <w:sz w:val="24"/>
          <w:szCs w:val="24"/>
        </w:rPr>
        <w:lastRenderedPageBreak/>
        <w:t>SÉPTIMO</w:t>
      </w:r>
      <w:r>
        <w:rPr>
          <w:rFonts w:ascii="Arial" w:hAnsi="Arial"/>
          <w:sz w:val="24"/>
          <w:szCs w:val="24"/>
        </w:rPr>
        <w:t xml:space="preserve">. </w:t>
      </w:r>
      <w:r w:rsidRPr="00CA5504">
        <w:rPr>
          <w:rFonts w:ascii="Arial" w:eastAsia="Arial" w:hAnsi="Arial"/>
          <w:sz w:val="24"/>
          <w:szCs w:val="24"/>
        </w:rPr>
        <w:t>Se</w:t>
      </w:r>
      <w:r w:rsidRPr="00CA5504">
        <w:rPr>
          <w:rFonts w:ascii="Arial" w:eastAsia="Arial" w:hAnsi="Arial"/>
          <w:b/>
          <w:sz w:val="24"/>
          <w:szCs w:val="24"/>
        </w:rPr>
        <w:t xml:space="preserve"> </w:t>
      </w:r>
      <w:r w:rsidRPr="00CA5504">
        <w:rPr>
          <w:rFonts w:ascii="Arial" w:eastAsia="Arial" w:hAnsi="Arial"/>
          <w:sz w:val="24"/>
          <w:szCs w:val="24"/>
        </w:rPr>
        <w:t>instruye a la</w:t>
      </w:r>
      <w:r w:rsidRPr="00CA5504">
        <w:rPr>
          <w:rFonts w:ascii="Arial" w:eastAsia="Arial" w:hAnsi="Arial"/>
          <w:b/>
          <w:sz w:val="24"/>
          <w:szCs w:val="24"/>
        </w:rPr>
        <w:t xml:space="preserve"> </w:t>
      </w:r>
      <w:r w:rsidRPr="00CA5504">
        <w:rPr>
          <w:rFonts w:ascii="Arial" w:eastAsia="Arial" w:hAnsi="Arial"/>
          <w:sz w:val="24"/>
          <w:szCs w:val="24"/>
        </w:rPr>
        <w:t>Secretaría Ejecutiva para que, en el Convenio de Colaboración Específico que celebre este Instituto con la Institución de Educación Superior para realizar el monitoreo y análisis de contenido de las transmisiones de los programas de radio y televisión que difundan noticias relacionadas con las precampañas y campañas del Proceso Electoral Federal 202</w:t>
      </w:r>
      <w:r>
        <w:rPr>
          <w:rFonts w:ascii="Arial" w:eastAsia="Arial" w:hAnsi="Arial"/>
          <w:sz w:val="24"/>
          <w:szCs w:val="24"/>
        </w:rPr>
        <w:t>3</w:t>
      </w:r>
      <w:r w:rsidRPr="00CA5504">
        <w:rPr>
          <w:rFonts w:ascii="Arial" w:eastAsia="Arial" w:hAnsi="Arial"/>
          <w:sz w:val="24"/>
          <w:szCs w:val="24"/>
        </w:rPr>
        <w:t>-202</w:t>
      </w:r>
      <w:r>
        <w:rPr>
          <w:rFonts w:ascii="Arial" w:eastAsia="Arial" w:hAnsi="Arial"/>
          <w:sz w:val="24"/>
          <w:szCs w:val="24"/>
        </w:rPr>
        <w:t>4</w:t>
      </w:r>
      <w:r w:rsidRPr="00CA5504">
        <w:rPr>
          <w:rFonts w:ascii="Arial" w:eastAsia="Arial" w:hAnsi="Arial"/>
          <w:sz w:val="24"/>
          <w:szCs w:val="24"/>
        </w:rPr>
        <w:t>, se anexen</w:t>
      </w:r>
      <w:r>
        <w:rPr>
          <w:rFonts w:ascii="Arial" w:eastAsia="Arial" w:hAnsi="Arial"/>
          <w:sz w:val="24"/>
          <w:szCs w:val="24"/>
        </w:rPr>
        <w:t xml:space="preserve"> la metodología, </w:t>
      </w:r>
      <w:r w:rsidR="0044475F">
        <w:rPr>
          <w:rFonts w:ascii="Arial" w:eastAsia="Arial" w:hAnsi="Arial"/>
          <w:sz w:val="24"/>
          <w:szCs w:val="24"/>
        </w:rPr>
        <w:t>el catálogo y</w:t>
      </w:r>
      <w:r w:rsidR="0044475F" w:rsidRPr="00CA5504">
        <w:rPr>
          <w:rFonts w:ascii="Arial" w:eastAsia="Arial" w:hAnsi="Arial"/>
          <w:sz w:val="24"/>
          <w:szCs w:val="24"/>
        </w:rPr>
        <w:t xml:space="preserve"> </w:t>
      </w:r>
      <w:r w:rsidRPr="00CA5504">
        <w:rPr>
          <w:rFonts w:ascii="Arial" w:eastAsia="Arial" w:hAnsi="Arial"/>
          <w:sz w:val="24"/>
          <w:szCs w:val="24"/>
        </w:rPr>
        <w:t>los requerimientos técnicos</w:t>
      </w:r>
      <w:r>
        <w:rPr>
          <w:rFonts w:ascii="Arial" w:eastAsia="Arial" w:hAnsi="Arial"/>
          <w:sz w:val="24"/>
          <w:szCs w:val="24"/>
        </w:rPr>
        <w:t xml:space="preserve">, </w:t>
      </w:r>
      <w:r w:rsidRPr="00CA5504">
        <w:rPr>
          <w:rFonts w:ascii="Arial" w:eastAsia="Arial" w:hAnsi="Arial"/>
          <w:sz w:val="24"/>
          <w:szCs w:val="24"/>
        </w:rPr>
        <w:t xml:space="preserve">aprobados </w:t>
      </w:r>
      <w:r w:rsidR="00903C7F">
        <w:rPr>
          <w:rFonts w:ascii="Arial" w:eastAsia="Arial" w:hAnsi="Arial"/>
          <w:sz w:val="24"/>
          <w:szCs w:val="24"/>
        </w:rPr>
        <w:t>mediante el</w:t>
      </w:r>
      <w:r w:rsidRPr="00CA5504">
        <w:rPr>
          <w:rFonts w:ascii="Arial" w:eastAsia="Arial" w:hAnsi="Arial"/>
          <w:sz w:val="24"/>
          <w:szCs w:val="24"/>
        </w:rPr>
        <w:t xml:space="preserve"> presente Acuerdo</w:t>
      </w:r>
      <w:r w:rsidR="0024513B">
        <w:rPr>
          <w:rFonts w:ascii="Arial" w:eastAsia="Arial" w:hAnsi="Arial"/>
          <w:sz w:val="24"/>
          <w:szCs w:val="24"/>
        </w:rPr>
        <w:t>.</w:t>
      </w:r>
    </w:p>
    <w:p w14:paraId="0673442D" w14:textId="0F0B2FDE" w:rsidR="0024513B" w:rsidRDefault="0024513B" w:rsidP="00903CC8">
      <w:pPr>
        <w:jc w:val="both"/>
        <w:rPr>
          <w:rFonts w:ascii="Arial" w:eastAsia="Arial" w:hAnsi="Arial"/>
          <w:sz w:val="24"/>
          <w:szCs w:val="24"/>
        </w:rPr>
      </w:pPr>
    </w:p>
    <w:p w14:paraId="3B380FFF" w14:textId="3243FDE0" w:rsidR="0024513B" w:rsidRDefault="0024513B" w:rsidP="00903CC8">
      <w:pPr>
        <w:jc w:val="both"/>
        <w:rPr>
          <w:rFonts w:ascii="Arial" w:hAnsi="Arial"/>
          <w:sz w:val="24"/>
          <w:szCs w:val="24"/>
        </w:rPr>
      </w:pPr>
      <w:r w:rsidRPr="0024513B">
        <w:rPr>
          <w:rFonts w:ascii="Arial" w:eastAsia="Arial" w:hAnsi="Arial"/>
          <w:b/>
          <w:bCs/>
          <w:sz w:val="24"/>
          <w:szCs w:val="24"/>
        </w:rPr>
        <w:t>OCTAVO</w:t>
      </w:r>
      <w:r>
        <w:rPr>
          <w:rFonts w:ascii="Arial" w:eastAsia="Arial" w:hAnsi="Arial"/>
          <w:sz w:val="24"/>
          <w:szCs w:val="24"/>
        </w:rPr>
        <w:t>. El presente Acuerdo surtirá efectos una vez aprobado por este Consejo General del Instituto Nacional Electoral.</w:t>
      </w:r>
    </w:p>
    <w:p w14:paraId="4A945C85" w14:textId="77777777" w:rsidR="00C70247" w:rsidRPr="0070551D" w:rsidRDefault="00C70247" w:rsidP="00C70247">
      <w:pPr>
        <w:jc w:val="both"/>
        <w:rPr>
          <w:rFonts w:ascii="Arial" w:hAnsi="Arial"/>
          <w:sz w:val="24"/>
          <w:szCs w:val="24"/>
        </w:rPr>
      </w:pPr>
    </w:p>
    <w:p w14:paraId="6776B90B" w14:textId="78B93D27" w:rsidR="00C70247" w:rsidRDefault="0024513B" w:rsidP="00C70247">
      <w:pPr>
        <w:outlineLvl w:val="0"/>
        <w:rPr>
          <w:rFonts w:ascii="Arial" w:eastAsia="Times New Roman" w:hAnsi="Arial"/>
          <w:b/>
          <w:sz w:val="24"/>
          <w:szCs w:val="24"/>
        </w:rPr>
      </w:pPr>
      <w:r>
        <w:rPr>
          <w:rFonts w:ascii="Arial" w:hAnsi="Arial"/>
          <w:b/>
          <w:sz w:val="24"/>
          <w:szCs w:val="24"/>
        </w:rPr>
        <w:t>NOVENO</w:t>
      </w:r>
      <w:r w:rsidR="00C70247" w:rsidRPr="0070551D">
        <w:rPr>
          <w:rFonts w:ascii="Arial" w:hAnsi="Arial"/>
          <w:b/>
          <w:sz w:val="24"/>
          <w:szCs w:val="24"/>
        </w:rPr>
        <w:t>.</w:t>
      </w:r>
      <w:r w:rsidR="00C70247">
        <w:rPr>
          <w:rFonts w:ascii="Arial" w:hAnsi="Arial"/>
          <w:sz w:val="24"/>
          <w:szCs w:val="24"/>
        </w:rPr>
        <w:t xml:space="preserve"> </w:t>
      </w:r>
      <w:r w:rsidR="00C70247" w:rsidRPr="0070551D">
        <w:rPr>
          <w:rFonts w:ascii="Arial" w:hAnsi="Arial"/>
          <w:sz w:val="24"/>
          <w:szCs w:val="24"/>
        </w:rPr>
        <w:t>Publíquese el presente instrumento en el Diario Oficial de la Federación, sin anexo</w:t>
      </w:r>
      <w:r w:rsidR="00B569AC">
        <w:rPr>
          <w:rFonts w:ascii="Arial" w:hAnsi="Arial"/>
          <w:sz w:val="24"/>
          <w:szCs w:val="24"/>
        </w:rPr>
        <w:t>s.</w:t>
      </w:r>
      <w:r w:rsidR="00725598">
        <w:rPr>
          <w:rFonts w:ascii="Arial" w:hAnsi="Arial"/>
          <w:sz w:val="24"/>
          <w:szCs w:val="24"/>
        </w:rPr>
        <w:t xml:space="preserve"> Así como en el portal de internet del Instituto Nacional Electoral y su Gaceta.</w:t>
      </w:r>
    </w:p>
    <w:p w14:paraId="5177D7C2" w14:textId="77777777" w:rsidR="008D148A" w:rsidRDefault="008D148A"/>
    <w:sectPr w:rsidR="008D148A" w:rsidSect="00C70247">
      <w:headerReference w:type="default" r:id="rId11"/>
      <w:footerReference w:type="default" r:id="rId12"/>
      <w:headerReference w:type="first" r:id="rId13"/>
      <w:pgSz w:w="12240" w:h="15840"/>
      <w:pgMar w:top="2835" w:right="1418" w:bottom="1418" w:left="1418" w:header="454" w:footer="454" w:gutter="0"/>
      <w:cols w:space="0" w:equalWidth="0">
        <w:col w:w="9402"/>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A4655" w14:textId="77777777" w:rsidR="002C6493" w:rsidRDefault="002C6493" w:rsidP="00DE4EA6">
      <w:r>
        <w:separator/>
      </w:r>
    </w:p>
  </w:endnote>
  <w:endnote w:type="continuationSeparator" w:id="0">
    <w:p w14:paraId="3A3E89C6" w14:textId="77777777" w:rsidR="002C6493" w:rsidRDefault="002C6493" w:rsidP="00DE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1F025" w14:textId="77777777" w:rsidR="00680091" w:rsidRPr="00205DEA" w:rsidRDefault="00680091">
    <w:pPr>
      <w:pStyle w:val="Piedepgina"/>
      <w:jc w:val="right"/>
      <w:rPr>
        <w:rFonts w:ascii="Arial" w:hAnsi="Arial"/>
      </w:rPr>
    </w:pPr>
    <w:r w:rsidRPr="00205DEA">
      <w:rPr>
        <w:rFonts w:ascii="Arial" w:hAnsi="Arial"/>
      </w:rPr>
      <w:fldChar w:fldCharType="begin"/>
    </w:r>
    <w:r w:rsidRPr="00205DEA">
      <w:rPr>
        <w:rFonts w:ascii="Arial" w:hAnsi="Arial"/>
      </w:rPr>
      <w:instrText>PAGE   \* MERGEFORMAT</w:instrText>
    </w:r>
    <w:r w:rsidRPr="00205DEA">
      <w:rPr>
        <w:rFonts w:ascii="Arial" w:hAnsi="Arial"/>
      </w:rPr>
      <w:fldChar w:fldCharType="separate"/>
    </w:r>
    <w:r w:rsidRPr="00B40A70">
      <w:rPr>
        <w:rFonts w:ascii="Arial" w:hAnsi="Arial"/>
        <w:noProof/>
        <w:lang w:val="es-ES"/>
      </w:rPr>
      <w:t>10</w:t>
    </w:r>
    <w:r w:rsidRPr="00205DEA">
      <w:rPr>
        <w:rFonts w:ascii="Arial" w:hAnsi="Arial"/>
      </w:rPr>
      <w:fldChar w:fldCharType="end"/>
    </w:r>
  </w:p>
  <w:p w14:paraId="7F269A5F" w14:textId="77777777" w:rsidR="00680091" w:rsidRDefault="0068009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B9644" w14:textId="77777777" w:rsidR="002C6493" w:rsidRDefault="002C6493" w:rsidP="00DE4EA6">
      <w:r>
        <w:separator/>
      </w:r>
    </w:p>
  </w:footnote>
  <w:footnote w:type="continuationSeparator" w:id="0">
    <w:p w14:paraId="34F69C14" w14:textId="77777777" w:rsidR="002C6493" w:rsidRDefault="002C6493" w:rsidP="00DE4EA6">
      <w:r>
        <w:continuationSeparator/>
      </w:r>
    </w:p>
  </w:footnote>
  <w:footnote w:id="1">
    <w:p w14:paraId="0ED3DFC8" w14:textId="14661D91" w:rsidR="00680091" w:rsidRPr="0038438B" w:rsidRDefault="00680091" w:rsidP="0038438B">
      <w:pPr>
        <w:pStyle w:val="Textonotapie"/>
        <w:jc w:val="both"/>
        <w:rPr>
          <w:rFonts w:ascii="Arial" w:hAnsi="Arial" w:cs="Arial"/>
          <w:sz w:val="18"/>
          <w:szCs w:val="18"/>
        </w:rPr>
      </w:pPr>
      <w:r w:rsidRPr="0038438B">
        <w:rPr>
          <w:rStyle w:val="Refdenotaalpie"/>
          <w:rFonts w:ascii="Arial" w:hAnsi="Arial" w:cs="Arial"/>
          <w:sz w:val="18"/>
          <w:szCs w:val="18"/>
        </w:rPr>
        <w:footnoteRef/>
      </w:r>
      <w:r w:rsidRPr="0038438B">
        <w:rPr>
          <w:rFonts w:ascii="Arial" w:hAnsi="Arial" w:cs="Arial"/>
          <w:sz w:val="18"/>
          <w:szCs w:val="18"/>
        </w:rPr>
        <w:t xml:space="preserve"> Mediante el Acuerdo </w:t>
      </w:r>
      <w:r>
        <w:rPr>
          <w:rFonts w:ascii="Arial" w:hAnsi="Arial" w:cs="Arial"/>
          <w:sz w:val="18"/>
          <w:szCs w:val="18"/>
        </w:rPr>
        <w:t xml:space="preserve">identificado con la clave </w:t>
      </w:r>
      <w:r w:rsidRPr="0038438B">
        <w:rPr>
          <w:rFonts w:ascii="Arial" w:hAnsi="Arial" w:cs="Arial"/>
          <w:sz w:val="18"/>
          <w:szCs w:val="18"/>
        </w:rPr>
        <w:t>CG127/2009 se ordenó la realización del monitoreo</w:t>
      </w:r>
      <w:r>
        <w:rPr>
          <w:rFonts w:ascii="Arial" w:hAnsi="Arial" w:cs="Arial"/>
          <w:sz w:val="18"/>
          <w:szCs w:val="18"/>
        </w:rPr>
        <w:t xml:space="preserve"> y se</w:t>
      </w:r>
      <w:r w:rsidRPr="0038438B">
        <w:rPr>
          <w:rFonts w:ascii="Arial" w:hAnsi="Arial" w:cs="Arial"/>
          <w:sz w:val="18"/>
          <w:szCs w:val="18"/>
        </w:rPr>
        <w:t xml:space="preserve"> aprobó </w:t>
      </w:r>
      <w:r>
        <w:rPr>
          <w:rFonts w:ascii="Arial" w:hAnsi="Arial" w:cs="Arial"/>
          <w:sz w:val="18"/>
          <w:szCs w:val="18"/>
        </w:rPr>
        <w:t>la</w:t>
      </w:r>
      <w:r w:rsidRPr="0038438B">
        <w:rPr>
          <w:rFonts w:ascii="Arial" w:hAnsi="Arial" w:cs="Arial"/>
          <w:sz w:val="18"/>
          <w:szCs w:val="18"/>
        </w:rPr>
        <w:t xml:space="preserve"> metodología. Los Acuerdos aprobados para los PEF 2008-2009, 2011-2012 y 2014-2015 no contenían </w:t>
      </w:r>
      <w:r>
        <w:rPr>
          <w:rFonts w:ascii="Arial" w:hAnsi="Arial" w:cs="Arial"/>
          <w:sz w:val="18"/>
          <w:szCs w:val="18"/>
        </w:rPr>
        <w:t xml:space="preserve">la </w:t>
      </w:r>
      <w:r w:rsidRPr="0038438B">
        <w:rPr>
          <w:rFonts w:ascii="Arial" w:hAnsi="Arial" w:cs="Arial"/>
          <w:sz w:val="18"/>
          <w:szCs w:val="18"/>
        </w:rPr>
        <w:t xml:space="preserve">aprobación de </w:t>
      </w:r>
      <w:r>
        <w:rPr>
          <w:rFonts w:ascii="Arial" w:hAnsi="Arial" w:cs="Arial"/>
          <w:sz w:val="18"/>
          <w:szCs w:val="18"/>
        </w:rPr>
        <w:t xml:space="preserve">los </w:t>
      </w:r>
      <w:r w:rsidRPr="0038438B">
        <w:rPr>
          <w:rFonts w:ascii="Arial" w:hAnsi="Arial" w:cs="Arial"/>
          <w:sz w:val="18"/>
          <w:szCs w:val="18"/>
        </w:rPr>
        <w:t>requerimientos técnicos.</w:t>
      </w:r>
    </w:p>
  </w:footnote>
  <w:footnote w:id="2">
    <w:p w14:paraId="3D3A2124" w14:textId="3B2DAEDC" w:rsidR="00680091" w:rsidRPr="0038438B" w:rsidRDefault="00680091" w:rsidP="00F26892">
      <w:pPr>
        <w:pStyle w:val="Textonotapie"/>
        <w:jc w:val="both"/>
        <w:rPr>
          <w:rFonts w:ascii="Arial" w:hAnsi="Arial" w:cs="Arial"/>
          <w:sz w:val="18"/>
          <w:szCs w:val="18"/>
        </w:rPr>
      </w:pPr>
      <w:r w:rsidRPr="0038438B">
        <w:rPr>
          <w:rStyle w:val="Refdenotaalpie"/>
          <w:rFonts w:ascii="Arial" w:hAnsi="Arial" w:cs="Arial"/>
          <w:sz w:val="18"/>
          <w:szCs w:val="18"/>
        </w:rPr>
        <w:footnoteRef/>
      </w:r>
      <w:r w:rsidRPr="0038438B">
        <w:rPr>
          <w:rFonts w:ascii="Arial" w:hAnsi="Arial" w:cs="Arial"/>
          <w:sz w:val="18"/>
          <w:szCs w:val="18"/>
        </w:rPr>
        <w:t xml:space="preserve"> Los Acuerdos por medio de los que se aprobaron las metodologías de los PEF 2011-2012</w:t>
      </w:r>
      <w:r>
        <w:rPr>
          <w:rFonts w:ascii="Arial" w:hAnsi="Arial" w:cs="Arial"/>
          <w:sz w:val="18"/>
          <w:szCs w:val="18"/>
        </w:rPr>
        <w:t xml:space="preserve"> y 2014-2015 </w:t>
      </w:r>
      <w:r w:rsidRPr="0038438B">
        <w:rPr>
          <w:rFonts w:ascii="Arial" w:hAnsi="Arial" w:cs="Arial"/>
          <w:sz w:val="18"/>
          <w:szCs w:val="18"/>
        </w:rPr>
        <w:t>también contemplaron la aprobación de los catálogos.</w:t>
      </w:r>
    </w:p>
  </w:footnote>
  <w:footnote w:id="3">
    <w:p w14:paraId="6CA31C76" w14:textId="5F722DDC" w:rsidR="00680091" w:rsidRPr="0038438B" w:rsidRDefault="00680091" w:rsidP="00F26892">
      <w:pPr>
        <w:autoSpaceDE w:val="0"/>
        <w:autoSpaceDN w:val="0"/>
        <w:adjustRightInd w:val="0"/>
        <w:ind w:right="48"/>
        <w:contextualSpacing/>
        <w:jc w:val="both"/>
        <w:rPr>
          <w:rFonts w:ascii="Arial" w:hAnsi="Arial"/>
          <w:bCs/>
          <w:sz w:val="18"/>
          <w:szCs w:val="18"/>
        </w:rPr>
      </w:pPr>
      <w:r w:rsidRPr="0038438B">
        <w:rPr>
          <w:rStyle w:val="Refdenotaalpie"/>
          <w:rFonts w:ascii="Arial" w:hAnsi="Arial"/>
          <w:sz w:val="18"/>
          <w:szCs w:val="18"/>
        </w:rPr>
        <w:footnoteRef/>
      </w:r>
      <w:r w:rsidRPr="0038438B">
        <w:rPr>
          <w:rFonts w:ascii="Arial" w:hAnsi="Arial"/>
          <w:sz w:val="18"/>
          <w:szCs w:val="18"/>
        </w:rPr>
        <w:t xml:space="preserve"> </w:t>
      </w:r>
      <w:r w:rsidRPr="0038438B">
        <w:rPr>
          <w:rFonts w:ascii="Arial" w:hAnsi="Arial"/>
          <w:bCs/>
          <w:sz w:val="18"/>
          <w:szCs w:val="18"/>
        </w:rPr>
        <w:t>El número informes de los PEF 2011-2012 y 2017-2018 fueron para la elección de la Presidencia y en la misma</w:t>
      </w:r>
      <w:r>
        <w:rPr>
          <w:rFonts w:ascii="Arial" w:hAnsi="Arial"/>
          <w:bCs/>
          <w:sz w:val="18"/>
          <w:szCs w:val="18"/>
        </w:rPr>
        <w:t xml:space="preserve"> </w:t>
      </w:r>
      <w:r w:rsidRPr="0038438B">
        <w:rPr>
          <w:rFonts w:ascii="Arial" w:hAnsi="Arial"/>
          <w:bCs/>
          <w:sz w:val="18"/>
          <w:szCs w:val="18"/>
        </w:rPr>
        <w:t>cantidad para senadurías y diputaciones federales</w:t>
      </w:r>
      <w:r>
        <w:rPr>
          <w:rFonts w:ascii="Arial" w:hAnsi="Arial"/>
          <w:bCs/>
          <w:sz w:val="18"/>
          <w:szCs w:val="18"/>
        </w:rPr>
        <w:t>.</w:t>
      </w:r>
    </w:p>
    <w:p w14:paraId="4887C3D7" w14:textId="77777777" w:rsidR="00680091" w:rsidRPr="0038438B" w:rsidRDefault="00680091" w:rsidP="0038438B">
      <w:pPr>
        <w:pStyle w:val="Textonotapie"/>
        <w:jc w:val="both"/>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5C5C5" w14:textId="77777777" w:rsidR="00680091" w:rsidRDefault="00680091" w:rsidP="00680091">
    <w:pPr>
      <w:pStyle w:val="Encabezado"/>
      <w:jc w:val="right"/>
      <w:rPr>
        <w:rFonts w:ascii="Arial" w:hAnsi="Arial"/>
        <w:b/>
        <w:sz w:val="24"/>
        <w:szCs w:val="24"/>
      </w:rPr>
    </w:pPr>
  </w:p>
  <w:p w14:paraId="02A0EA31" w14:textId="77777777" w:rsidR="00680091" w:rsidRDefault="00680091" w:rsidP="00680091">
    <w:pPr>
      <w:pStyle w:val="Encabezado"/>
      <w:jc w:val="right"/>
      <w:rPr>
        <w:rFonts w:ascii="Arial" w:hAnsi="Arial"/>
        <w:b/>
        <w:sz w:val="24"/>
        <w:szCs w:val="24"/>
      </w:rPr>
    </w:pPr>
  </w:p>
  <w:p w14:paraId="7245022F" w14:textId="77777777" w:rsidR="00680091" w:rsidRDefault="00680091" w:rsidP="00680091">
    <w:pPr>
      <w:pStyle w:val="Encabezado"/>
      <w:jc w:val="right"/>
      <w:rPr>
        <w:rFonts w:ascii="Arial" w:hAnsi="Arial"/>
        <w:b/>
        <w:sz w:val="24"/>
        <w:szCs w:val="24"/>
      </w:rPr>
    </w:pPr>
  </w:p>
  <w:p w14:paraId="5C71C19B" w14:textId="77777777" w:rsidR="00680091" w:rsidRDefault="00680091" w:rsidP="00680091">
    <w:pPr>
      <w:pStyle w:val="Encabezado"/>
      <w:jc w:val="right"/>
      <w:rPr>
        <w:rFonts w:ascii="Arial" w:hAnsi="Arial"/>
        <w:b/>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20B1F" w14:textId="77777777" w:rsidR="00680091" w:rsidRDefault="00680091" w:rsidP="00680091">
    <w:pPr>
      <w:pStyle w:val="Encabezado"/>
      <w:jc w:val="right"/>
      <w:rPr>
        <w:rFonts w:ascii="Arial" w:hAnsi="Arial"/>
        <w:b/>
        <w:sz w:val="24"/>
        <w:szCs w:val="24"/>
      </w:rPr>
    </w:pPr>
  </w:p>
  <w:p w14:paraId="41317389" w14:textId="77777777" w:rsidR="00680091" w:rsidRDefault="00680091" w:rsidP="00680091">
    <w:pPr>
      <w:pStyle w:val="Encabezado"/>
      <w:jc w:val="right"/>
      <w:rPr>
        <w:rFonts w:ascii="Arial" w:hAnsi="Arial"/>
        <w:b/>
        <w:sz w:val="24"/>
        <w:szCs w:val="24"/>
      </w:rPr>
    </w:pPr>
  </w:p>
  <w:p w14:paraId="212A2F5B" w14:textId="77777777" w:rsidR="00680091" w:rsidRDefault="00680091" w:rsidP="00680091">
    <w:pPr>
      <w:pStyle w:val="Encabezado"/>
      <w:jc w:val="right"/>
      <w:rPr>
        <w:rFonts w:ascii="Arial" w:hAnsi="Arial"/>
        <w:b/>
        <w:sz w:val="24"/>
        <w:szCs w:val="24"/>
      </w:rPr>
    </w:pPr>
  </w:p>
  <w:p w14:paraId="6A676EB4" w14:textId="77777777" w:rsidR="00680091" w:rsidRDefault="00680091" w:rsidP="00680091">
    <w:pPr>
      <w:pStyle w:val="Encabezado"/>
      <w:jc w:val="right"/>
      <w:rPr>
        <w:rFonts w:ascii="Arial" w:hAnsi="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hybridMultilevel"/>
    <w:tmpl w:val="333AB104"/>
    <w:lvl w:ilvl="0" w:tplc="61BCFBEE">
      <w:start w:val="1"/>
      <w:numFmt w:val="decimal"/>
      <w:lvlText w:val="%1"/>
      <w:lvlJc w:val="left"/>
    </w:lvl>
    <w:lvl w:ilvl="1" w:tplc="68ACE4C8">
      <w:start w:val="1"/>
      <w:numFmt w:val="decimal"/>
      <w:lvlText w:val="%2."/>
      <w:lvlJc w:val="left"/>
    </w:lvl>
    <w:lvl w:ilvl="2" w:tplc="67602C14">
      <w:start w:val="1"/>
      <w:numFmt w:val="bullet"/>
      <w:lvlText w:val=""/>
      <w:lvlJc w:val="left"/>
    </w:lvl>
    <w:lvl w:ilvl="3" w:tplc="43FA5CEE">
      <w:start w:val="1"/>
      <w:numFmt w:val="bullet"/>
      <w:lvlText w:val=""/>
      <w:lvlJc w:val="left"/>
    </w:lvl>
    <w:lvl w:ilvl="4" w:tplc="6C6018AE">
      <w:start w:val="1"/>
      <w:numFmt w:val="bullet"/>
      <w:lvlText w:val=""/>
      <w:lvlJc w:val="left"/>
    </w:lvl>
    <w:lvl w:ilvl="5" w:tplc="37ECD490">
      <w:start w:val="1"/>
      <w:numFmt w:val="bullet"/>
      <w:lvlText w:val=""/>
      <w:lvlJc w:val="left"/>
    </w:lvl>
    <w:lvl w:ilvl="6" w:tplc="1838615A">
      <w:start w:val="1"/>
      <w:numFmt w:val="bullet"/>
      <w:lvlText w:val=""/>
      <w:lvlJc w:val="left"/>
    </w:lvl>
    <w:lvl w:ilvl="7" w:tplc="49EA101E">
      <w:start w:val="1"/>
      <w:numFmt w:val="bullet"/>
      <w:lvlText w:val=""/>
      <w:lvlJc w:val="left"/>
    </w:lvl>
    <w:lvl w:ilvl="8" w:tplc="C65A1BCE">
      <w:start w:val="1"/>
      <w:numFmt w:val="bullet"/>
      <w:lvlText w:val=""/>
      <w:lvlJc w:val="left"/>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340C9F"/>
    <w:multiLevelType w:val="hybridMultilevel"/>
    <w:tmpl w:val="C4B4CF8C"/>
    <w:lvl w:ilvl="0" w:tplc="080A000F">
      <w:start w:val="1"/>
      <w:numFmt w:val="decimal"/>
      <w:lvlText w:val="%1."/>
      <w:lvlJc w:val="left"/>
      <w:pPr>
        <w:ind w:left="2007" w:hanging="360"/>
      </w:pPr>
    </w:lvl>
    <w:lvl w:ilvl="1" w:tplc="080A0019">
      <w:start w:val="1"/>
      <w:numFmt w:val="lowerLetter"/>
      <w:lvlText w:val="%2."/>
      <w:lvlJc w:val="left"/>
      <w:pPr>
        <w:ind w:left="2727" w:hanging="360"/>
      </w:pPr>
    </w:lvl>
    <w:lvl w:ilvl="2" w:tplc="080A001B" w:tentative="1">
      <w:start w:val="1"/>
      <w:numFmt w:val="lowerRoman"/>
      <w:lvlText w:val="%3."/>
      <w:lvlJc w:val="right"/>
      <w:pPr>
        <w:ind w:left="3447" w:hanging="180"/>
      </w:pPr>
    </w:lvl>
    <w:lvl w:ilvl="3" w:tplc="080A000F" w:tentative="1">
      <w:start w:val="1"/>
      <w:numFmt w:val="decimal"/>
      <w:lvlText w:val="%4."/>
      <w:lvlJc w:val="left"/>
      <w:pPr>
        <w:ind w:left="4167" w:hanging="360"/>
      </w:pPr>
    </w:lvl>
    <w:lvl w:ilvl="4" w:tplc="080A0019" w:tentative="1">
      <w:start w:val="1"/>
      <w:numFmt w:val="lowerLetter"/>
      <w:lvlText w:val="%5."/>
      <w:lvlJc w:val="left"/>
      <w:pPr>
        <w:ind w:left="4887" w:hanging="360"/>
      </w:pPr>
    </w:lvl>
    <w:lvl w:ilvl="5" w:tplc="080A001B" w:tentative="1">
      <w:start w:val="1"/>
      <w:numFmt w:val="lowerRoman"/>
      <w:lvlText w:val="%6."/>
      <w:lvlJc w:val="right"/>
      <w:pPr>
        <w:ind w:left="5607" w:hanging="180"/>
      </w:pPr>
    </w:lvl>
    <w:lvl w:ilvl="6" w:tplc="080A000F" w:tentative="1">
      <w:start w:val="1"/>
      <w:numFmt w:val="decimal"/>
      <w:lvlText w:val="%7."/>
      <w:lvlJc w:val="left"/>
      <w:pPr>
        <w:ind w:left="6327" w:hanging="360"/>
      </w:pPr>
    </w:lvl>
    <w:lvl w:ilvl="7" w:tplc="080A0019" w:tentative="1">
      <w:start w:val="1"/>
      <w:numFmt w:val="lowerLetter"/>
      <w:lvlText w:val="%8."/>
      <w:lvlJc w:val="left"/>
      <w:pPr>
        <w:ind w:left="7047" w:hanging="360"/>
      </w:pPr>
    </w:lvl>
    <w:lvl w:ilvl="8" w:tplc="080A001B" w:tentative="1">
      <w:start w:val="1"/>
      <w:numFmt w:val="lowerRoman"/>
      <w:lvlText w:val="%9."/>
      <w:lvlJc w:val="right"/>
      <w:pPr>
        <w:ind w:left="7767" w:hanging="180"/>
      </w:pPr>
    </w:lvl>
  </w:abstractNum>
  <w:abstractNum w:abstractNumId="3" w15:restartNumberingAfterBreak="0">
    <w:nsid w:val="06C849C6"/>
    <w:multiLevelType w:val="hybridMultilevel"/>
    <w:tmpl w:val="9C82A306"/>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15FA41E9"/>
    <w:multiLevelType w:val="hybridMultilevel"/>
    <w:tmpl w:val="FEC20D66"/>
    <w:lvl w:ilvl="0" w:tplc="B4DA9D04">
      <w:numFmt w:val="bullet"/>
      <w:lvlText w:val=""/>
      <w:lvlJc w:val="left"/>
      <w:pPr>
        <w:ind w:left="1080" w:hanging="360"/>
      </w:pPr>
      <w:rPr>
        <w:rFonts w:ascii="Symbol" w:eastAsia="Times New Roman" w:hAnsi="Symbo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1B122F6F"/>
    <w:multiLevelType w:val="hybridMultilevel"/>
    <w:tmpl w:val="FE44FDF2"/>
    <w:lvl w:ilvl="0" w:tplc="080A0001">
      <w:start w:val="1"/>
      <w:numFmt w:val="bullet"/>
      <w:lvlText w:val=""/>
      <w:lvlJc w:val="left"/>
      <w:pPr>
        <w:ind w:left="1356" w:hanging="360"/>
      </w:pPr>
      <w:rPr>
        <w:rFonts w:ascii="Symbol" w:hAnsi="Symbol" w:hint="default"/>
      </w:rPr>
    </w:lvl>
    <w:lvl w:ilvl="1" w:tplc="080A0003" w:tentative="1">
      <w:start w:val="1"/>
      <w:numFmt w:val="bullet"/>
      <w:lvlText w:val="o"/>
      <w:lvlJc w:val="left"/>
      <w:pPr>
        <w:ind w:left="2076" w:hanging="360"/>
      </w:pPr>
      <w:rPr>
        <w:rFonts w:ascii="Courier New" w:hAnsi="Courier New" w:cs="Courier New" w:hint="default"/>
      </w:rPr>
    </w:lvl>
    <w:lvl w:ilvl="2" w:tplc="080A0005" w:tentative="1">
      <w:start w:val="1"/>
      <w:numFmt w:val="bullet"/>
      <w:lvlText w:val=""/>
      <w:lvlJc w:val="left"/>
      <w:pPr>
        <w:ind w:left="2796" w:hanging="360"/>
      </w:pPr>
      <w:rPr>
        <w:rFonts w:ascii="Wingdings" w:hAnsi="Wingdings" w:hint="default"/>
      </w:rPr>
    </w:lvl>
    <w:lvl w:ilvl="3" w:tplc="080A0001" w:tentative="1">
      <w:start w:val="1"/>
      <w:numFmt w:val="bullet"/>
      <w:lvlText w:val=""/>
      <w:lvlJc w:val="left"/>
      <w:pPr>
        <w:ind w:left="3516" w:hanging="360"/>
      </w:pPr>
      <w:rPr>
        <w:rFonts w:ascii="Symbol" w:hAnsi="Symbol" w:hint="default"/>
      </w:rPr>
    </w:lvl>
    <w:lvl w:ilvl="4" w:tplc="080A0003" w:tentative="1">
      <w:start w:val="1"/>
      <w:numFmt w:val="bullet"/>
      <w:lvlText w:val="o"/>
      <w:lvlJc w:val="left"/>
      <w:pPr>
        <w:ind w:left="4236" w:hanging="360"/>
      </w:pPr>
      <w:rPr>
        <w:rFonts w:ascii="Courier New" w:hAnsi="Courier New" w:cs="Courier New" w:hint="default"/>
      </w:rPr>
    </w:lvl>
    <w:lvl w:ilvl="5" w:tplc="080A0005" w:tentative="1">
      <w:start w:val="1"/>
      <w:numFmt w:val="bullet"/>
      <w:lvlText w:val=""/>
      <w:lvlJc w:val="left"/>
      <w:pPr>
        <w:ind w:left="4956" w:hanging="360"/>
      </w:pPr>
      <w:rPr>
        <w:rFonts w:ascii="Wingdings" w:hAnsi="Wingdings" w:hint="default"/>
      </w:rPr>
    </w:lvl>
    <w:lvl w:ilvl="6" w:tplc="080A0001" w:tentative="1">
      <w:start w:val="1"/>
      <w:numFmt w:val="bullet"/>
      <w:lvlText w:val=""/>
      <w:lvlJc w:val="left"/>
      <w:pPr>
        <w:ind w:left="5676" w:hanging="360"/>
      </w:pPr>
      <w:rPr>
        <w:rFonts w:ascii="Symbol" w:hAnsi="Symbol" w:hint="default"/>
      </w:rPr>
    </w:lvl>
    <w:lvl w:ilvl="7" w:tplc="080A0003" w:tentative="1">
      <w:start w:val="1"/>
      <w:numFmt w:val="bullet"/>
      <w:lvlText w:val="o"/>
      <w:lvlJc w:val="left"/>
      <w:pPr>
        <w:ind w:left="6396" w:hanging="360"/>
      </w:pPr>
      <w:rPr>
        <w:rFonts w:ascii="Courier New" w:hAnsi="Courier New" w:cs="Courier New" w:hint="default"/>
      </w:rPr>
    </w:lvl>
    <w:lvl w:ilvl="8" w:tplc="080A0005" w:tentative="1">
      <w:start w:val="1"/>
      <w:numFmt w:val="bullet"/>
      <w:lvlText w:val=""/>
      <w:lvlJc w:val="left"/>
      <w:pPr>
        <w:ind w:left="7116" w:hanging="360"/>
      </w:pPr>
      <w:rPr>
        <w:rFonts w:ascii="Wingdings" w:hAnsi="Wingdings" w:hint="default"/>
      </w:rPr>
    </w:lvl>
  </w:abstractNum>
  <w:abstractNum w:abstractNumId="6" w15:restartNumberingAfterBreak="0">
    <w:nsid w:val="1CE52273"/>
    <w:multiLevelType w:val="hybridMultilevel"/>
    <w:tmpl w:val="1F62549E"/>
    <w:lvl w:ilvl="0" w:tplc="378662A0">
      <w:start w:val="2023"/>
      <w:numFmt w:val="bullet"/>
      <w:lvlText w:val="-"/>
      <w:lvlJc w:val="left"/>
      <w:pPr>
        <w:ind w:left="780" w:hanging="360"/>
      </w:pPr>
      <w:rPr>
        <w:rFonts w:ascii="Arial" w:eastAsia="Arial" w:hAnsi="Arial" w:cs="Aria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7" w15:restartNumberingAfterBreak="0">
    <w:nsid w:val="1CF04D5A"/>
    <w:multiLevelType w:val="hybridMultilevel"/>
    <w:tmpl w:val="3B1040F0"/>
    <w:lvl w:ilvl="0" w:tplc="CD082B98">
      <w:start w:val="1"/>
      <w:numFmt w:val="upperRoman"/>
      <w:lvlText w:val="%1."/>
      <w:lvlJc w:val="right"/>
      <w:pPr>
        <w:ind w:left="720" w:hanging="360"/>
      </w:pPr>
      <w:rPr>
        <w:rFonts w:ascii="Arial" w:hAnsi="Arial" w:cs="Arial" w:hint="default"/>
        <w:b w:val="0"/>
        <w:bCs w:val="0"/>
        <w:i w:val="0"/>
        <w:iCs w:val="0"/>
        <w:sz w:val="24"/>
        <w:szCs w:val="24"/>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E403FFC"/>
    <w:multiLevelType w:val="hybridMultilevel"/>
    <w:tmpl w:val="7F5EBA6C"/>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1E85127A"/>
    <w:multiLevelType w:val="multilevel"/>
    <w:tmpl w:val="FCA28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F3618"/>
    <w:multiLevelType w:val="hybridMultilevel"/>
    <w:tmpl w:val="EA24140E"/>
    <w:lvl w:ilvl="0" w:tplc="FFFFFFFF">
      <w:start w:val="1"/>
      <w:numFmt w:val="upperRoman"/>
      <w:lvlText w:val="%1."/>
      <w:lvlJc w:val="right"/>
      <w:pPr>
        <w:ind w:left="1287" w:hanging="360"/>
      </w:p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1" w15:restartNumberingAfterBreak="0">
    <w:nsid w:val="2C420A10"/>
    <w:multiLevelType w:val="hybridMultilevel"/>
    <w:tmpl w:val="7D967196"/>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C7B16DD"/>
    <w:multiLevelType w:val="hybridMultilevel"/>
    <w:tmpl w:val="7E305F5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15:restartNumberingAfterBreak="0">
    <w:nsid w:val="37992BB1"/>
    <w:multiLevelType w:val="hybridMultilevel"/>
    <w:tmpl w:val="7F5EBA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3A6C0314"/>
    <w:multiLevelType w:val="hybridMultilevel"/>
    <w:tmpl w:val="49A6F3E8"/>
    <w:lvl w:ilvl="0" w:tplc="C85C112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A8F3115"/>
    <w:multiLevelType w:val="hybridMultilevel"/>
    <w:tmpl w:val="09A2F668"/>
    <w:lvl w:ilvl="0" w:tplc="B5F6514A">
      <w:start w:val="11"/>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40164AF2"/>
    <w:multiLevelType w:val="hybridMultilevel"/>
    <w:tmpl w:val="F02C687E"/>
    <w:lvl w:ilvl="0" w:tplc="B5F6514A">
      <w:start w:val="11"/>
      <w:numFmt w:val="bullet"/>
      <w:lvlText w:val="-"/>
      <w:lvlJc w:val="left"/>
      <w:pPr>
        <w:ind w:left="1287" w:hanging="360"/>
      </w:pPr>
      <w:rPr>
        <w:rFonts w:ascii="Arial" w:eastAsia="Calibri" w:hAnsi="Arial" w:cs="Arial" w:hint="default"/>
      </w:rPr>
    </w:lvl>
    <w:lvl w:ilvl="1" w:tplc="FFFFFFFF">
      <w:start w:val="1"/>
      <w:numFmt w:val="decimal"/>
      <w:lvlText w:val="%2."/>
      <w:lvlJc w:val="left"/>
      <w:pPr>
        <w:ind w:left="2007" w:hanging="360"/>
      </w:pPr>
    </w:lvl>
    <w:lvl w:ilvl="2" w:tplc="FFFFFFFF">
      <w:start w:val="10"/>
      <w:numFmt w:val="bullet"/>
      <w:lvlText w:val="-"/>
      <w:lvlJc w:val="left"/>
      <w:pPr>
        <w:ind w:left="2907" w:hanging="360"/>
      </w:pPr>
      <w:rPr>
        <w:rFonts w:ascii="Arial" w:eastAsia="Arial" w:hAnsi="Arial" w:cs="Arial" w:hint="default"/>
      </w:r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7" w15:restartNumberingAfterBreak="0">
    <w:nsid w:val="43DE6596"/>
    <w:multiLevelType w:val="hybridMultilevel"/>
    <w:tmpl w:val="11C0603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47EE29F7"/>
    <w:multiLevelType w:val="hybridMultilevel"/>
    <w:tmpl w:val="C4B4CF8C"/>
    <w:lvl w:ilvl="0" w:tplc="FFFFFFFF">
      <w:start w:val="1"/>
      <w:numFmt w:val="decimal"/>
      <w:lvlText w:val="%1."/>
      <w:lvlJc w:val="left"/>
      <w:pPr>
        <w:ind w:left="2007" w:hanging="360"/>
      </w:pPr>
    </w:lvl>
    <w:lvl w:ilvl="1" w:tplc="FFFFFFFF">
      <w:start w:val="1"/>
      <w:numFmt w:val="lowerLetter"/>
      <w:lvlText w:val="%2."/>
      <w:lvlJc w:val="left"/>
      <w:pPr>
        <w:ind w:left="2727" w:hanging="360"/>
      </w:pPr>
    </w:lvl>
    <w:lvl w:ilvl="2" w:tplc="FFFFFFFF" w:tentative="1">
      <w:start w:val="1"/>
      <w:numFmt w:val="lowerRoman"/>
      <w:lvlText w:val="%3."/>
      <w:lvlJc w:val="right"/>
      <w:pPr>
        <w:ind w:left="3447" w:hanging="180"/>
      </w:pPr>
    </w:lvl>
    <w:lvl w:ilvl="3" w:tplc="FFFFFFFF" w:tentative="1">
      <w:start w:val="1"/>
      <w:numFmt w:val="decimal"/>
      <w:lvlText w:val="%4."/>
      <w:lvlJc w:val="left"/>
      <w:pPr>
        <w:ind w:left="4167" w:hanging="360"/>
      </w:pPr>
    </w:lvl>
    <w:lvl w:ilvl="4" w:tplc="FFFFFFFF" w:tentative="1">
      <w:start w:val="1"/>
      <w:numFmt w:val="lowerLetter"/>
      <w:lvlText w:val="%5."/>
      <w:lvlJc w:val="left"/>
      <w:pPr>
        <w:ind w:left="4887" w:hanging="360"/>
      </w:pPr>
    </w:lvl>
    <w:lvl w:ilvl="5" w:tplc="FFFFFFFF" w:tentative="1">
      <w:start w:val="1"/>
      <w:numFmt w:val="lowerRoman"/>
      <w:lvlText w:val="%6."/>
      <w:lvlJc w:val="right"/>
      <w:pPr>
        <w:ind w:left="5607" w:hanging="180"/>
      </w:pPr>
    </w:lvl>
    <w:lvl w:ilvl="6" w:tplc="FFFFFFFF" w:tentative="1">
      <w:start w:val="1"/>
      <w:numFmt w:val="decimal"/>
      <w:lvlText w:val="%7."/>
      <w:lvlJc w:val="left"/>
      <w:pPr>
        <w:ind w:left="6327" w:hanging="360"/>
      </w:pPr>
    </w:lvl>
    <w:lvl w:ilvl="7" w:tplc="FFFFFFFF" w:tentative="1">
      <w:start w:val="1"/>
      <w:numFmt w:val="lowerLetter"/>
      <w:lvlText w:val="%8."/>
      <w:lvlJc w:val="left"/>
      <w:pPr>
        <w:ind w:left="7047" w:hanging="360"/>
      </w:pPr>
    </w:lvl>
    <w:lvl w:ilvl="8" w:tplc="FFFFFFFF" w:tentative="1">
      <w:start w:val="1"/>
      <w:numFmt w:val="lowerRoman"/>
      <w:lvlText w:val="%9."/>
      <w:lvlJc w:val="right"/>
      <w:pPr>
        <w:ind w:left="7767" w:hanging="180"/>
      </w:pPr>
    </w:lvl>
  </w:abstractNum>
  <w:abstractNum w:abstractNumId="19" w15:restartNumberingAfterBreak="0">
    <w:nsid w:val="4E29409E"/>
    <w:multiLevelType w:val="hybridMultilevel"/>
    <w:tmpl w:val="7F5EBA6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30E022B"/>
    <w:multiLevelType w:val="hybridMultilevel"/>
    <w:tmpl w:val="B0A0A160"/>
    <w:lvl w:ilvl="0" w:tplc="64F0B3C4">
      <w:start w:val="1"/>
      <w:numFmt w:val="upperRoman"/>
      <w:lvlText w:val="%1."/>
      <w:lvlJc w:val="left"/>
      <w:pPr>
        <w:ind w:left="2198" w:hanging="720"/>
      </w:pPr>
      <w:rPr>
        <w:rFonts w:hint="default"/>
        <w:b w:val="0"/>
        <w:bCs w:val="0"/>
      </w:rPr>
    </w:lvl>
    <w:lvl w:ilvl="1" w:tplc="040A0019" w:tentative="1">
      <w:start w:val="1"/>
      <w:numFmt w:val="lowerLetter"/>
      <w:lvlText w:val="%2."/>
      <w:lvlJc w:val="left"/>
      <w:pPr>
        <w:ind w:left="2558" w:hanging="360"/>
      </w:pPr>
    </w:lvl>
    <w:lvl w:ilvl="2" w:tplc="040A001B" w:tentative="1">
      <w:start w:val="1"/>
      <w:numFmt w:val="lowerRoman"/>
      <w:lvlText w:val="%3."/>
      <w:lvlJc w:val="right"/>
      <w:pPr>
        <w:ind w:left="3278" w:hanging="180"/>
      </w:pPr>
    </w:lvl>
    <w:lvl w:ilvl="3" w:tplc="040A000F" w:tentative="1">
      <w:start w:val="1"/>
      <w:numFmt w:val="decimal"/>
      <w:lvlText w:val="%4."/>
      <w:lvlJc w:val="left"/>
      <w:pPr>
        <w:ind w:left="3998" w:hanging="360"/>
      </w:pPr>
    </w:lvl>
    <w:lvl w:ilvl="4" w:tplc="040A0019" w:tentative="1">
      <w:start w:val="1"/>
      <w:numFmt w:val="lowerLetter"/>
      <w:lvlText w:val="%5."/>
      <w:lvlJc w:val="left"/>
      <w:pPr>
        <w:ind w:left="4718" w:hanging="360"/>
      </w:pPr>
    </w:lvl>
    <w:lvl w:ilvl="5" w:tplc="040A001B" w:tentative="1">
      <w:start w:val="1"/>
      <w:numFmt w:val="lowerRoman"/>
      <w:lvlText w:val="%6."/>
      <w:lvlJc w:val="right"/>
      <w:pPr>
        <w:ind w:left="5438" w:hanging="180"/>
      </w:pPr>
    </w:lvl>
    <w:lvl w:ilvl="6" w:tplc="040A000F" w:tentative="1">
      <w:start w:val="1"/>
      <w:numFmt w:val="decimal"/>
      <w:lvlText w:val="%7."/>
      <w:lvlJc w:val="left"/>
      <w:pPr>
        <w:ind w:left="6158" w:hanging="360"/>
      </w:pPr>
    </w:lvl>
    <w:lvl w:ilvl="7" w:tplc="040A0019" w:tentative="1">
      <w:start w:val="1"/>
      <w:numFmt w:val="lowerLetter"/>
      <w:lvlText w:val="%8."/>
      <w:lvlJc w:val="left"/>
      <w:pPr>
        <w:ind w:left="6878" w:hanging="360"/>
      </w:pPr>
    </w:lvl>
    <w:lvl w:ilvl="8" w:tplc="040A001B" w:tentative="1">
      <w:start w:val="1"/>
      <w:numFmt w:val="lowerRoman"/>
      <w:lvlText w:val="%9."/>
      <w:lvlJc w:val="right"/>
      <w:pPr>
        <w:ind w:left="7598" w:hanging="180"/>
      </w:pPr>
    </w:lvl>
  </w:abstractNum>
  <w:abstractNum w:abstractNumId="21" w15:restartNumberingAfterBreak="0">
    <w:nsid w:val="54950CCB"/>
    <w:multiLevelType w:val="multilevel"/>
    <w:tmpl w:val="D884F94C"/>
    <w:lvl w:ilvl="0">
      <w:start w:val="7"/>
      <w:numFmt w:val="decimal"/>
      <w:lvlText w:val="%1"/>
      <w:lvlJc w:val="left"/>
      <w:pPr>
        <w:ind w:left="360" w:hanging="360"/>
      </w:pPr>
      <w:rPr>
        <w:rFonts w:hint="default"/>
      </w:rPr>
    </w:lvl>
    <w:lvl w:ilvl="1">
      <w:start w:val="1"/>
      <w:numFmt w:val="decimal"/>
      <w:lvlText w:val="%1.%2"/>
      <w:lvlJc w:val="left"/>
      <w:pPr>
        <w:ind w:left="3087" w:hanging="360"/>
      </w:pPr>
      <w:rPr>
        <w:rFonts w:hint="default"/>
      </w:rPr>
    </w:lvl>
    <w:lvl w:ilvl="2">
      <w:start w:val="1"/>
      <w:numFmt w:val="decimal"/>
      <w:lvlText w:val="%1.%2.%3"/>
      <w:lvlJc w:val="left"/>
      <w:pPr>
        <w:ind w:left="6174" w:hanging="720"/>
      </w:pPr>
      <w:rPr>
        <w:rFonts w:hint="default"/>
      </w:rPr>
    </w:lvl>
    <w:lvl w:ilvl="3">
      <w:start w:val="1"/>
      <w:numFmt w:val="decimal"/>
      <w:lvlText w:val="%1.%2.%3.%4"/>
      <w:lvlJc w:val="left"/>
      <w:pPr>
        <w:ind w:left="8901" w:hanging="720"/>
      </w:pPr>
      <w:rPr>
        <w:rFonts w:hint="default"/>
      </w:rPr>
    </w:lvl>
    <w:lvl w:ilvl="4">
      <w:start w:val="1"/>
      <w:numFmt w:val="decimal"/>
      <w:lvlText w:val="%1.%2.%3.%4.%5"/>
      <w:lvlJc w:val="left"/>
      <w:pPr>
        <w:ind w:left="11988" w:hanging="1080"/>
      </w:pPr>
      <w:rPr>
        <w:rFonts w:hint="default"/>
      </w:rPr>
    </w:lvl>
    <w:lvl w:ilvl="5">
      <w:start w:val="1"/>
      <w:numFmt w:val="decimal"/>
      <w:lvlText w:val="%1.%2.%3.%4.%5.%6"/>
      <w:lvlJc w:val="left"/>
      <w:pPr>
        <w:ind w:left="15075" w:hanging="1440"/>
      </w:pPr>
      <w:rPr>
        <w:rFonts w:hint="default"/>
      </w:rPr>
    </w:lvl>
    <w:lvl w:ilvl="6">
      <w:start w:val="1"/>
      <w:numFmt w:val="decimal"/>
      <w:lvlText w:val="%1.%2.%3.%4.%5.%6.%7"/>
      <w:lvlJc w:val="left"/>
      <w:pPr>
        <w:ind w:left="17802" w:hanging="1440"/>
      </w:pPr>
      <w:rPr>
        <w:rFonts w:hint="default"/>
      </w:rPr>
    </w:lvl>
    <w:lvl w:ilvl="7">
      <w:start w:val="1"/>
      <w:numFmt w:val="decimal"/>
      <w:lvlText w:val="%1.%2.%3.%4.%5.%6.%7.%8"/>
      <w:lvlJc w:val="left"/>
      <w:pPr>
        <w:ind w:left="20889" w:hanging="1800"/>
      </w:pPr>
      <w:rPr>
        <w:rFonts w:hint="default"/>
      </w:rPr>
    </w:lvl>
    <w:lvl w:ilvl="8">
      <w:start w:val="1"/>
      <w:numFmt w:val="decimal"/>
      <w:lvlText w:val="%1.%2.%3.%4.%5.%6.%7.%8.%9"/>
      <w:lvlJc w:val="left"/>
      <w:pPr>
        <w:ind w:left="23616" w:hanging="1800"/>
      </w:pPr>
      <w:rPr>
        <w:rFonts w:hint="default"/>
      </w:rPr>
    </w:lvl>
  </w:abstractNum>
  <w:abstractNum w:abstractNumId="22" w15:restartNumberingAfterBreak="0">
    <w:nsid w:val="55AA28A6"/>
    <w:multiLevelType w:val="hybridMultilevel"/>
    <w:tmpl w:val="BC6AD32E"/>
    <w:lvl w:ilvl="0" w:tplc="E2AECCF0">
      <w:start w:val="1"/>
      <w:numFmt w:val="decimal"/>
      <w:lvlText w:val="%1."/>
      <w:lvlJc w:val="left"/>
      <w:pPr>
        <w:ind w:left="1554" w:hanging="360"/>
      </w:pPr>
      <w:rPr>
        <w:rFonts w:hint="default"/>
      </w:rPr>
    </w:lvl>
    <w:lvl w:ilvl="1" w:tplc="080A0019" w:tentative="1">
      <w:start w:val="1"/>
      <w:numFmt w:val="lowerLetter"/>
      <w:lvlText w:val="%2."/>
      <w:lvlJc w:val="left"/>
      <w:pPr>
        <w:ind w:left="2274" w:hanging="360"/>
      </w:pPr>
    </w:lvl>
    <w:lvl w:ilvl="2" w:tplc="080A001B" w:tentative="1">
      <w:start w:val="1"/>
      <w:numFmt w:val="lowerRoman"/>
      <w:lvlText w:val="%3."/>
      <w:lvlJc w:val="right"/>
      <w:pPr>
        <w:ind w:left="2994" w:hanging="180"/>
      </w:pPr>
    </w:lvl>
    <w:lvl w:ilvl="3" w:tplc="080A000F" w:tentative="1">
      <w:start w:val="1"/>
      <w:numFmt w:val="decimal"/>
      <w:lvlText w:val="%4."/>
      <w:lvlJc w:val="left"/>
      <w:pPr>
        <w:ind w:left="3714" w:hanging="360"/>
      </w:pPr>
    </w:lvl>
    <w:lvl w:ilvl="4" w:tplc="080A0019" w:tentative="1">
      <w:start w:val="1"/>
      <w:numFmt w:val="lowerLetter"/>
      <w:lvlText w:val="%5."/>
      <w:lvlJc w:val="left"/>
      <w:pPr>
        <w:ind w:left="4434" w:hanging="360"/>
      </w:pPr>
    </w:lvl>
    <w:lvl w:ilvl="5" w:tplc="080A001B" w:tentative="1">
      <w:start w:val="1"/>
      <w:numFmt w:val="lowerRoman"/>
      <w:lvlText w:val="%6."/>
      <w:lvlJc w:val="right"/>
      <w:pPr>
        <w:ind w:left="5154" w:hanging="180"/>
      </w:pPr>
    </w:lvl>
    <w:lvl w:ilvl="6" w:tplc="080A000F" w:tentative="1">
      <w:start w:val="1"/>
      <w:numFmt w:val="decimal"/>
      <w:lvlText w:val="%7."/>
      <w:lvlJc w:val="left"/>
      <w:pPr>
        <w:ind w:left="5874" w:hanging="360"/>
      </w:pPr>
    </w:lvl>
    <w:lvl w:ilvl="7" w:tplc="080A0019" w:tentative="1">
      <w:start w:val="1"/>
      <w:numFmt w:val="lowerLetter"/>
      <w:lvlText w:val="%8."/>
      <w:lvlJc w:val="left"/>
      <w:pPr>
        <w:ind w:left="6594" w:hanging="360"/>
      </w:pPr>
    </w:lvl>
    <w:lvl w:ilvl="8" w:tplc="080A001B" w:tentative="1">
      <w:start w:val="1"/>
      <w:numFmt w:val="lowerRoman"/>
      <w:lvlText w:val="%9."/>
      <w:lvlJc w:val="right"/>
      <w:pPr>
        <w:ind w:left="7314" w:hanging="180"/>
      </w:pPr>
    </w:lvl>
  </w:abstractNum>
  <w:abstractNum w:abstractNumId="23" w15:restartNumberingAfterBreak="0">
    <w:nsid w:val="6DF34211"/>
    <w:multiLevelType w:val="hybridMultilevel"/>
    <w:tmpl w:val="7F5EBA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6E4C2F27"/>
    <w:multiLevelType w:val="hybridMultilevel"/>
    <w:tmpl w:val="83666A1C"/>
    <w:lvl w:ilvl="0" w:tplc="FFFFFFFF">
      <w:start w:val="1"/>
      <w:numFmt w:val="upperRoman"/>
      <w:lvlText w:val="%1."/>
      <w:lvlJc w:val="right"/>
      <w:pPr>
        <w:ind w:left="1287" w:hanging="360"/>
      </w:pPr>
    </w:lvl>
    <w:lvl w:ilvl="1" w:tplc="080A000F">
      <w:start w:val="1"/>
      <w:numFmt w:val="decimal"/>
      <w:lvlText w:val="%2."/>
      <w:lvlJc w:val="left"/>
      <w:pPr>
        <w:ind w:left="2007" w:hanging="360"/>
      </w:pPr>
    </w:lvl>
    <w:lvl w:ilvl="2" w:tplc="4B72CE1C">
      <w:start w:val="10"/>
      <w:numFmt w:val="bullet"/>
      <w:lvlText w:val="-"/>
      <w:lvlJc w:val="left"/>
      <w:pPr>
        <w:ind w:left="2907" w:hanging="360"/>
      </w:pPr>
      <w:rPr>
        <w:rFonts w:ascii="Arial" w:eastAsia="Arial" w:hAnsi="Arial" w:cs="Arial" w:hint="default"/>
      </w:r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5" w15:restartNumberingAfterBreak="0">
    <w:nsid w:val="6FB07151"/>
    <w:multiLevelType w:val="multilevel"/>
    <w:tmpl w:val="003654E8"/>
    <w:lvl w:ilvl="0">
      <w:start w:val="8"/>
      <w:numFmt w:val="decimal"/>
      <w:lvlText w:val="%1"/>
      <w:lvlJc w:val="left"/>
      <w:pPr>
        <w:ind w:left="360" w:hanging="360"/>
      </w:pPr>
      <w:rPr>
        <w:rFonts w:hint="default"/>
      </w:rPr>
    </w:lvl>
    <w:lvl w:ilvl="1">
      <w:start w:val="1"/>
      <w:numFmt w:val="decimal"/>
      <w:lvlText w:val="%1.%2"/>
      <w:lvlJc w:val="left"/>
      <w:pPr>
        <w:ind w:left="3087" w:hanging="360"/>
      </w:pPr>
      <w:rPr>
        <w:rFonts w:hint="default"/>
      </w:rPr>
    </w:lvl>
    <w:lvl w:ilvl="2">
      <w:start w:val="1"/>
      <w:numFmt w:val="decimal"/>
      <w:lvlText w:val="%1.%2.%3"/>
      <w:lvlJc w:val="left"/>
      <w:pPr>
        <w:ind w:left="6174" w:hanging="720"/>
      </w:pPr>
      <w:rPr>
        <w:rFonts w:hint="default"/>
      </w:rPr>
    </w:lvl>
    <w:lvl w:ilvl="3">
      <w:start w:val="1"/>
      <w:numFmt w:val="decimal"/>
      <w:lvlText w:val="%1.%2.%3.%4"/>
      <w:lvlJc w:val="left"/>
      <w:pPr>
        <w:ind w:left="8901" w:hanging="720"/>
      </w:pPr>
      <w:rPr>
        <w:rFonts w:hint="default"/>
      </w:rPr>
    </w:lvl>
    <w:lvl w:ilvl="4">
      <w:start w:val="1"/>
      <w:numFmt w:val="decimal"/>
      <w:lvlText w:val="%1.%2.%3.%4.%5"/>
      <w:lvlJc w:val="left"/>
      <w:pPr>
        <w:ind w:left="11988" w:hanging="1080"/>
      </w:pPr>
      <w:rPr>
        <w:rFonts w:hint="default"/>
      </w:rPr>
    </w:lvl>
    <w:lvl w:ilvl="5">
      <w:start w:val="1"/>
      <w:numFmt w:val="decimal"/>
      <w:lvlText w:val="%1.%2.%3.%4.%5.%6"/>
      <w:lvlJc w:val="left"/>
      <w:pPr>
        <w:ind w:left="15075" w:hanging="1440"/>
      </w:pPr>
      <w:rPr>
        <w:rFonts w:hint="default"/>
      </w:rPr>
    </w:lvl>
    <w:lvl w:ilvl="6">
      <w:start w:val="1"/>
      <w:numFmt w:val="decimal"/>
      <w:lvlText w:val="%1.%2.%3.%4.%5.%6.%7"/>
      <w:lvlJc w:val="left"/>
      <w:pPr>
        <w:ind w:left="17802" w:hanging="1440"/>
      </w:pPr>
      <w:rPr>
        <w:rFonts w:hint="default"/>
      </w:rPr>
    </w:lvl>
    <w:lvl w:ilvl="7">
      <w:start w:val="1"/>
      <w:numFmt w:val="decimal"/>
      <w:lvlText w:val="%1.%2.%3.%4.%5.%6.%7.%8"/>
      <w:lvlJc w:val="left"/>
      <w:pPr>
        <w:ind w:left="20889" w:hanging="1800"/>
      </w:pPr>
      <w:rPr>
        <w:rFonts w:hint="default"/>
      </w:rPr>
    </w:lvl>
    <w:lvl w:ilvl="8">
      <w:start w:val="1"/>
      <w:numFmt w:val="decimal"/>
      <w:lvlText w:val="%1.%2.%3.%4.%5.%6.%7.%8.%9"/>
      <w:lvlJc w:val="left"/>
      <w:pPr>
        <w:ind w:left="23616" w:hanging="1800"/>
      </w:pPr>
      <w:rPr>
        <w:rFonts w:hint="default"/>
      </w:rPr>
    </w:lvl>
  </w:abstractNum>
  <w:abstractNum w:abstractNumId="26" w15:restartNumberingAfterBreak="0">
    <w:nsid w:val="72BA1428"/>
    <w:multiLevelType w:val="hybridMultilevel"/>
    <w:tmpl w:val="E5824D98"/>
    <w:lvl w:ilvl="0" w:tplc="080A0019">
      <w:start w:val="1"/>
      <w:numFmt w:val="lowerLetter"/>
      <w:lvlText w:val="%1."/>
      <w:lvlJc w:val="left"/>
      <w:pPr>
        <w:ind w:left="2367" w:hanging="360"/>
      </w:pPr>
    </w:lvl>
    <w:lvl w:ilvl="1" w:tplc="080A0019">
      <w:start w:val="1"/>
      <w:numFmt w:val="lowerLetter"/>
      <w:lvlText w:val="%2."/>
      <w:lvlJc w:val="left"/>
      <w:pPr>
        <w:ind w:left="3087" w:hanging="360"/>
      </w:pPr>
    </w:lvl>
    <w:lvl w:ilvl="2" w:tplc="080A001B" w:tentative="1">
      <w:start w:val="1"/>
      <w:numFmt w:val="lowerRoman"/>
      <w:lvlText w:val="%3."/>
      <w:lvlJc w:val="right"/>
      <w:pPr>
        <w:ind w:left="3807" w:hanging="180"/>
      </w:pPr>
    </w:lvl>
    <w:lvl w:ilvl="3" w:tplc="080A000F" w:tentative="1">
      <w:start w:val="1"/>
      <w:numFmt w:val="decimal"/>
      <w:lvlText w:val="%4."/>
      <w:lvlJc w:val="left"/>
      <w:pPr>
        <w:ind w:left="4527" w:hanging="360"/>
      </w:pPr>
    </w:lvl>
    <w:lvl w:ilvl="4" w:tplc="080A0019" w:tentative="1">
      <w:start w:val="1"/>
      <w:numFmt w:val="lowerLetter"/>
      <w:lvlText w:val="%5."/>
      <w:lvlJc w:val="left"/>
      <w:pPr>
        <w:ind w:left="5247" w:hanging="360"/>
      </w:pPr>
    </w:lvl>
    <w:lvl w:ilvl="5" w:tplc="080A001B" w:tentative="1">
      <w:start w:val="1"/>
      <w:numFmt w:val="lowerRoman"/>
      <w:lvlText w:val="%6."/>
      <w:lvlJc w:val="right"/>
      <w:pPr>
        <w:ind w:left="5967" w:hanging="180"/>
      </w:pPr>
    </w:lvl>
    <w:lvl w:ilvl="6" w:tplc="080A000F" w:tentative="1">
      <w:start w:val="1"/>
      <w:numFmt w:val="decimal"/>
      <w:lvlText w:val="%7."/>
      <w:lvlJc w:val="left"/>
      <w:pPr>
        <w:ind w:left="6687" w:hanging="360"/>
      </w:pPr>
    </w:lvl>
    <w:lvl w:ilvl="7" w:tplc="080A0019" w:tentative="1">
      <w:start w:val="1"/>
      <w:numFmt w:val="lowerLetter"/>
      <w:lvlText w:val="%8."/>
      <w:lvlJc w:val="left"/>
      <w:pPr>
        <w:ind w:left="7407" w:hanging="360"/>
      </w:pPr>
    </w:lvl>
    <w:lvl w:ilvl="8" w:tplc="080A001B" w:tentative="1">
      <w:start w:val="1"/>
      <w:numFmt w:val="lowerRoman"/>
      <w:lvlText w:val="%9."/>
      <w:lvlJc w:val="right"/>
      <w:pPr>
        <w:ind w:left="8127" w:hanging="180"/>
      </w:pPr>
    </w:lvl>
  </w:abstractNum>
  <w:abstractNum w:abstractNumId="27" w15:restartNumberingAfterBreak="0">
    <w:nsid w:val="767954D0"/>
    <w:multiLevelType w:val="hybridMultilevel"/>
    <w:tmpl w:val="EA24140E"/>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8" w15:restartNumberingAfterBreak="0">
    <w:nsid w:val="7A753F43"/>
    <w:multiLevelType w:val="multilevel"/>
    <w:tmpl w:val="3F644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037B13"/>
    <w:multiLevelType w:val="hybridMultilevel"/>
    <w:tmpl w:val="995E3D14"/>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1750033698">
    <w:abstractNumId w:val="0"/>
  </w:num>
  <w:num w:numId="2" w16cid:durableId="1924534797">
    <w:abstractNumId w:val="12"/>
  </w:num>
  <w:num w:numId="3" w16cid:durableId="3406689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88317466">
    <w:abstractNumId w:val="20"/>
  </w:num>
  <w:num w:numId="5" w16cid:durableId="1482430449">
    <w:abstractNumId w:val="26"/>
  </w:num>
  <w:num w:numId="6" w16cid:durableId="1172720722">
    <w:abstractNumId w:val="15"/>
  </w:num>
  <w:num w:numId="7" w16cid:durableId="952517680">
    <w:abstractNumId w:val="7"/>
  </w:num>
  <w:num w:numId="8" w16cid:durableId="1690260090">
    <w:abstractNumId w:val="22"/>
  </w:num>
  <w:num w:numId="9" w16cid:durableId="2042195420">
    <w:abstractNumId w:val="14"/>
  </w:num>
  <w:num w:numId="10" w16cid:durableId="36315596">
    <w:abstractNumId w:val="11"/>
  </w:num>
  <w:num w:numId="11" w16cid:durableId="96953730">
    <w:abstractNumId w:val="1"/>
  </w:num>
  <w:num w:numId="12" w16cid:durableId="2102724500">
    <w:abstractNumId w:val="17"/>
  </w:num>
  <w:num w:numId="13" w16cid:durableId="1295333657">
    <w:abstractNumId w:val="3"/>
  </w:num>
  <w:num w:numId="14" w16cid:durableId="853957801">
    <w:abstractNumId w:val="6"/>
  </w:num>
  <w:num w:numId="15" w16cid:durableId="398788965">
    <w:abstractNumId w:val="29"/>
  </w:num>
  <w:num w:numId="16" w16cid:durableId="1274362570">
    <w:abstractNumId w:val="19"/>
  </w:num>
  <w:num w:numId="17" w16cid:durableId="41757690">
    <w:abstractNumId w:val="13"/>
  </w:num>
  <w:num w:numId="18" w16cid:durableId="2026521086">
    <w:abstractNumId w:val="27"/>
  </w:num>
  <w:num w:numId="19" w16cid:durableId="1784569371">
    <w:abstractNumId w:val="5"/>
  </w:num>
  <w:num w:numId="20" w16cid:durableId="1061490079">
    <w:abstractNumId w:val="23"/>
  </w:num>
  <w:num w:numId="21" w16cid:durableId="2110351819">
    <w:abstractNumId w:val="10"/>
  </w:num>
  <w:num w:numId="22" w16cid:durableId="729579405">
    <w:abstractNumId w:val="24"/>
  </w:num>
  <w:num w:numId="23" w16cid:durableId="515121997">
    <w:abstractNumId w:val="2"/>
  </w:num>
  <w:num w:numId="24" w16cid:durableId="1381392712">
    <w:abstractNumId w:val="25"/>
  </w:num>
  <w:num w:numId="25" w16cid:durableId="741027403">
    <w:abstractNumId w:val="21"/>
  </w:num>
  <w:num w:numId="26" w16cid:durableId="679358725">
    <w:abstractNumId w:val="8"/>
  </w:num>
  <w:num w:numId="27" w16cid:durableId="820728481">
    <w:abstractNumId w:val="18"/>
  </w:num>
  <w:num w:numId="28" w16cid:durableId="1082333386">
    <w:abstractNumId w:val="4"/>
  </w:num>
  <w:num w:numId="29" w16cid:durableId="1961107831">
    <w:abstractNumId w:val="16"/>
  </w:num>
  <w:num w:numId="30" w16cid:durableId="192619597">
    <w:abstractNumId w:val="28"/>
  </w:num>
  <w:num w:numId="31" w16cid:durableId="7829243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247"/>
    <w:rsid w:val="0000139E"/>
    <w:rsid w:val="0000546F"/>
    <w:rsid w:val="000075BA"/>
    <w:rsid w:val="00010402"/>
    <w:rsid w:val="00016FA0"/>
    <w:rsid w:val="00021828"/>
    <w:rsid w:val="00022356"/>
    <w:rsid w:val="0002751C"/>
    <w:rsid w:val="00041688"/>
    <w:rsid w:val="000422C1"/>
    <w:rsid w:val="0004444C"/>
    <w:rsid w:val="00045977"/>
    <w:rsid w:val="00045CE1"/>
    <w:rsid w:val="00054247"/>
    <w:rsid w:val="00061DD0"/>
    <w:rsid w:val="00065FA1"/>
    <w:rsid w:val="000A1AB4"/>
    <w:rsid w:val="000A1AC4"/>
    <w:rsid w:val="000B7DF2"/>
    <w:rsid w:val="000E6DC3"/>
    <w:rsid w:val="000F050C"/>
    <w:rsid w:val="000F6CD5"/>
    <w:rsid w:val="000F7BF5"/>
    <w:rsid w:val="00105BC3"/>
    <w:rsid w:val="001075DA"/>
    <w:rsid w:val="001112C3"/>
    <w:rsid w:val="00113EDE"/>
    <w:rsid w:val="00117697"/>
    <w:rsid w:val="00117850"/>
    <w:rsid w:val="0013637B"/>
    <w:rsid w:val="0015602F"/>
    <w:rsid w:val="00157546"/>
    <w:rsid w:val="001653E6"/>
    <w:rsid w:val="00166763"/>
    <w:rsid w:val="0019035F"/>
    <w:rsid w:val="00194B4C"/>
    <w:rsid w:val="001B01F0"/>
    <w:rsid w:val="001D201C"/>
    <w:rsid w:val="001E7E2D"/>
    <w:rsid w:val="001F6D8B"/>
    <w:rsid w:val="001F7734"/>
    <w:rsid w:val="001F7A14"/>
    <w:rsid w:val="002017A3"/>
    <w:rsid w:val="002075D6"/>
    <w:rsid w:val="00210F54"/>
    <w:rsid w:val="00212934"/>
    <w:rsid w:val="0021347F"/>
    <w:rsid w:val="002136FC"/>
    <w:rsid w:val="00227D25"/>
    <w:rsid w:val="002325EC"/>
    <w:rsid w:val="0024256A"/>
    <w:rsid w:val="0024513B"/>
    <w:rsid w:val="00254D88"/>
    <w:rsid w:val="00260115"/>
    <w:rsid w:val="00263E19"/>
    <w:rsid w:val="00265E7A"/>
    <w:rsid w:val="00267110"/>
    <w:rsid w:val="00270CDF"/>
    <w:rsid w:val="002768D2"/>
    <w:rsid w:val="00285387"/>
    <w:rsid w:val="002953E4"/>
    <w:rsid w:val="002A1EE9"/>
    <w:rsid w:val="002B065F"/>
    <w:rsid w:val="002C621F"/>
    <w:rsid w:val="002C6493"/>
    <w:rsid w:val="002D48C9"/>
    <w:rsid w:val="002D5631"/>
    <w:rsid w:val="002D696A"/>
    <w:rsid w:val="002D7956"/>
    <w:rsid w:val="002F58E0"/>
    <w:rsid w:val="002F772C"/>
    <w:rsid w:val="002F7E74"/>
    <w:rsid w:val="00302450"/>
    <w:rsid w:val="0030357B"/>
    <w:rsid w:val="00310F68"/>
    <w:rsid w:val="0031355B"/>
    <w:rsid w:val="00320C71"/>
    <w:rsid w:val="00325028"/>
    <w:rsid w:val="00326A6A"/>
    <w:rsid w:val="00327923"/>
    <w:rsid w:val="003338F9"/>
    <w:rsid w:val="0037703C"/>
    <w:rsid w:val="00380EBF"/>
    <w:rsid w:val="003817C9"/>
    <w:rsid w:val="0038438B"/>
    <w:rsid w:val="003A2686"/>
    <w:rsid w:val="003A4A1B"/>
    <w:rsid w:val="003A7EA4"/>
    <w:rsid w:val="003B4E62"/>
    <w:rsid w:val="003C532F"/>
    <w:rsid w:val="003D3769"/>
    <w:rsid w:val="003D7C25"/>
    <w:rsid w:val="003E1131"/>
    <w:rsid w:val="003F0074"/>
    <w:rsid w:val="004127B2"/>
    <w:rsid w:val="00417F4A"/>
    <w:rsid w:val="00431AF9"/>
    <w:rsid w:val="00432083"/>
    <w:rsid w:val="00443478"/>
    <w:rsid w:val="00443E52"/>
    <w:rsid w:val="0044475F"/>
    <w:rsid w:val="00445293"/>
    <w:rsid w:val="00456777"/>
    <w:rsid w:val="004620FB"/>
    <w:rsid w:val="00470CC7"/>
    <w:rsid w:val="00485631"/>
    <w:rsid w:val="00491CB8"/>
    <w:rsid w:val="004932D5"/>
    <w:rsid w:val="004939F5"/>
    <w:rsid w:val="00493CF6"/>
    <w:rsid w:val="004A46A7"/>
    <w:rsid w:val="004B12C9"/>
    <w:rsid w:val="004B69F6"/>
    <w:rsid w:val="004D40E9"/>
    <w:rsid w:val="004D6B42"/>
    <w:rsid w:val="004D738E"/>
    <w:rsid w:val="004D76C9"/>
    <w:rsid w:val="004F0413"/>
    <w:rsid w:val="004F352B"/>
    <w:rsid w:val="00511DFE"/>
    <w:rsid w:val="0051741E"/>
    <w:rsid w:val="00524EC2"/>
    <w:rsid w:val="005278F0"/>
    <w:rsid w:val="00527B6D"/>
    <w:rsid w:val="00527F6B"/>
    <w:rsid w:val="005434CB"/>
    <w:rsid w:val="00546A65"/>
    <w:rsid w:val="00556E6D"/>
    <w:rsid w:val="00556E7A"/>
    <w:rsid w:val="00560101"/>
    <w:rsid w:val="005A0DDD"/>
    <w:rsid w:val="005B6D20"/>
    <w:rsid w:val="005B6D7C"/>
    <w:rsid w:val="005C4752"/>
    <w:rsid w:val="005E4CDD"/>
    <w:rsid w:val="005F319A"/>
    <w:rsid w:val="005F51C5"/>
    <w:rsid w:val="005F62F5"/>
    <w:rsid w:val="00617D73"/>
    <w:rsid w:val="0062616D"/>
    <w:rsid w:val="00631F70"/>
    <w:rsid w:val="006342BC"/>
    <w:rsid w:val="00643FE2"/>
    <w:rsid w:val="00646D52"/>
    <w:rsid w:val="00653612"/>
    <w:rsid w:val="00661065"/>
    <w:rsid w:val="00674B53"/>
    <w:rsid w:val="00680091"/>
    <w:rsid w:val="00681C00"/>
    <w:rsid w:val="00691AEC"/>
    <w:rsid w:val="006930DD"/>
    <w:rsid w:val="00695C1C"/>
    <w:rsid w:val="006A291A"/>
    <w:rsid w:val="006A381B"/>
    <w:rsid w:val="006B0C38"/>
    <w:rsid w:val="006C17DF"/>
    <w:rsid w:val="006C784C"/>
    <w:rsid w:val="006D5C53"/>
    <w:rsid w:val="006E3F36"/>
    <w:rsid w:val="006E476B"/>
    <w:rsid w:val="006E53FF"/>
    <w:rsid w:val="006F09D0"/>
    <w:rsid w:val="006F375C"/>
    <w:rsid w:val="006F6D93"/>
    <w:rsid w:val="0071262D"/>
    <w:rsid w:val="0071287B"/>
    <w:rsid w:val="00720353"/>
    <w:rsid w:val="00725598"/>
    <w:rsid w:val="00734885"/>
    <w:rsid w:val="0074141F"/>
    <w:rsid w:val="00750623"/>
    <w:rsid w:val="007561BC"/>
    <w:rsid w:val="00760519"/>
    <w:rsid w:val="007630CF"/>
    <w:rsid w:val="007650D3"/>
    <w:rsid w:val="007658E9"/>
    <w:rsid w:val="0077057A"/>
    <w:rsid w:val="00772C11"/>
    <w:rsid w:val="007809BC"/>
    <w:rsid w:val="00797A98"/>
    <w:rsid w:val="007B36BB"/>
    <w:rsid w:val="007B5E24"/>
    <w:rsid w:val="007E2115"/>
    <w:rsid w:val="007E291F"/>
    <w:rsid w:val="007F1557"/>
    <w:rsid w:val="007F66B5"/>
    <w:rsid w:val="00804857"/>
    <w:rsid w:val="0081605D"/>
    <w:rsid w:val="00816A94"/>
    <w:rsid w:val="008275E0"/>
    <w:rsid w:val="00842BD7"/>
    <w:rsid w:val="00842EF5"/>
    <w:rsid w:val="00843E01"/>
    <w:rsid w:val="008517DE"/>
    <w:rsid w:val="00853065"/>
    <w:rsid w:val="0085645A"/>
    <w:rsid w:val="00865950"/>
    <w:rsid w:val="0087634F"/>
    <w:rsid w:val="0088009F"/>
    <w:rsid w:val="00885E90"/>
    <w:rsid w:val="0088654B"/>
    <w:rsid w:val="008872C1"/>
    <w:rsid w:val="008878B7"/>
    <w:rsid w:val="008928ED"/>
    <w:rsid w:val="00892B7C"/>
    <w:rsid w:val="00895B08"/>
    <w:rsid w:val="008C162C"/>
    <w:rsid w:val="008C27C6"/>
    <w:rsid w:val="008D148A"/>
    <w:rsid w:val="008D6F2B"/>
    <w:rsid w:val="008E227D"/>
    <w:rsid w:val="009015FA"/>
    <w:rsid w:val="00903C7F"/>
    <w:rsid w:val="00903CC8"/>
    <w:rsid w:val="00906875"/>
    <w:rsid w:val="009205A9"/>
    <w:rsid w:val="00922D50"/>
    <w:rsid w:val="009346A7"/>
    <w:rsid w:val="009405E1"/>
    <w:rsid w:val="00950143"/>
    <w:rsid w:val="00957128"/>
    <w:rsid w:val="00957510"/>
    <w:rsid w:val="009635E4"/>
    <w:rsid w:val="009644DC"/>
    <w:rsid w:val="009933F7"/>
    <w:rsid w:val="00994C65"/>
    <w:rsid w:val="00995DD9"/>
    <w:rsid w:val="009A0907"/>
    <w:rsid w:val="009A1CC1"/>
    <w:rsid w:val="009A4B3E"/>
    <w:rsid w:val="009B07DC"/>
    <w:rsid w:val="009B7692"/>
    <w:rsid w:val="009D44C9"/>
    <w:rsid w:val="009F1422"/>
    <w:rsid w:val="009F3B34"/>
    <w:rsid w:val="00A123F1"/>
    <w:rsid w:val="00A2012A"/>
    <w:rsid w:val="00A22C0F"/>
    <w:rsid w:val="00A22F67"/>
    <w:rsid w:val="00A331B3"/>
    <w:rsid w:val="00A67A49"/>
    <w:rsid w:val="00A71791"/>
    <w:rsid w:val="00A77C53"/>
    <w:rsid w:val="00A83381"/>
    <w:rsid w:val="00AA63B0"/>
    <w:rsid w:val="00AB1700"/>
    <w:rsid w:val="00AD23DC"/>
    <w:rsid w:val="00AD6AF6"/>
    <w:rsid w:val="00B04FAE"/>
    <w:rsid w:val="00B16EC3"/>
    <w:rsid w:val="00B21689"/>
    <w:rsid w:val="00B40684"/>
    <w:rsid w:val="00B430AD"/>
    <w:rsid w:val="00B534E2"/>
    <w:rsid w:val="00B569AC"/>
    <w:rsid w:val="00B61E43"/>
    <w:rsid w:val="00B65ABC"/>
    <w:rsid w:val="00BA2C76"/>
    <w:rsid w:val="00BB2AA6"/>
    <w:rsid w:val="00BC08A5"/>
    <w:rsid w:val="00BC26AF"/>
    <w:rsid w:val="00BD1AF2"/>
    <w:rsid w:val="00BD2EE7"/>
    <w:rsid w:val="00BE35A6"/>
    <w:rsid w:val="00BE599B"/>
    <w:rsid w:val="00C24D0F"/>
    <w:rsid w:val="00C27705"/>
    <w:rsid w:val="00C411FB"/>
    <w:rsid w:val="00C441C6"/>
    <w:rsid w:val="00C46C59"/>
    <w:rsid w:val="00C47D93"/>
    <w:rsid w:val="00C62B61"/>
    <w:rsid w:val="00C6557F"/>
    <w:rsid w:val="00C65F78"/>
    <w:rsid w:val="00C668D6"/>
    <w:rsid w:val="00C70247"/>
    <w:rsid w:val="00C729C3"/>
    <w:rsid w:val="00C82874"/>
    <w:rsid w:val="00C84D2C"/>
    <w:rsid w:val="00C92F43"/>
    <w:rsid w:val="00CA7493"/>
    <w:rsid w:val="00CB4770"/>
    <w:rsid w:val="00CB4FE5"/>
    <w:rsid w:val="00CC11FF"/>
    <w:rsid w:val="00CC21C6"/>
    <w:rsid w:val="00CD5D73"/>
    <w:rsid w:val="00CE13F9"/>
    <w:rsid w:val="00CE2BBA"/>
    <w:rsid w:val="00CE3571"/>
    <w:rsid w:val="00CF22C8"/>
    <w:rsid w:val="00D06882"/>
    <w:rsid w:val="00D123F7"/>
    <w:rsid w:val="00D14F32"/>
    <w:rsid w:val="00D24397"/>
    <w:rsid w:val="00D52B38"/>
    <w:rsid w:val="00D56990"/>
    <w:rsid w:val="00D63F70"/>
    <w:rsid w:val="00D67E9A"/>
    <w:rsid w:val="00D85997"/>
    <w:rsid w:val="00D93D4B"/>
    <w:rsid w:val="00DA1685"/>
    <w:rsid w:val="00DA72F3"/>
    <w:rsid w:val="00DC3787"/>
    <w:rsid w:val="00DE0724"/>
    <w:rsid w:val="00DE0DB8"/>
    <w:rsid w:val="00DE4EA6"/>
    <w:rsid w:val="00DE51C2"/>
    <w:rsid w:val="00DF4D37"/>
    <w:rsid w:val="00E04CC4"/>
    <w:rsid w:val="00E06A13"/>
    <w:rsid w:val="00E10B06"/>
    <w:rsid w:val="00E1216A"/>
    <w:rsid w:val="00E150CF"/>
    <w:rsid w:val="00E16629"/>
    <w:rsid w:val="00E1795C"/>
    <w:rsid w:val="00E20A12"/>
    <w:rsid w:val="00E23BEE"/>
    <w:rsid w:val="00E27D62"/>
    <w:rsid w:val="00E362CC"/>
    <w:rsid w:val="00E41C70"/>
    <w:rsid w:val="00E4226C"/>
    <w:rsid w:val="00E44629"/>
    <w:rsid w:val="00E62174"/>
    <w:rsid w:val="00E66FF5"/>
    <w:rsid w:val="00E736FB"/>
    <w:rsid w:val="00E80A5C"/>
    <w:rsid w:val="00E97B39"/>
    <w:rsid w:val="00E97F49"/>
    <w:rsid w:val="00EC7A7C"/>
    <w:rsid w:val="00ED246F"/>
    <w:rsid w:val="00ED4C8E"/>
    <w:rsid w:val="00ED7E3B"/>
    <w:rsid w:val="00EE1DF0"/>
    <w:rsid w:val="00F045DE"/>
    <w:rsid w:val="00F06E6E"/>
    <w:rsid w:val="00F23634"/>
    <w:rsid w:val="00F23B5D"/>
    <w:rsid w:val="00F23BFD"/>
    <w:rsid w:val="00F26892"/>
    <w:rsid w:val="00F3692A"/>
    <w:rsid w:val="00F40851"/>
    <w:rsid w:val="00F502B8"/>
    <w:rsid w:val="00F53D51"/>
    <w:rsid w:val="00F53E48"/>
    <w:rsid w:val="00F62457"/>
    <w:rsid w:val="00F6782A"/>
    <w:rsid w:val="00F74890"/>
    <w:rsid w:val="00F82BBA"/>
    <w:rsid w:val="00F93264"/>
    <w:rsid w:val="00FA2764"/>
    <w:rsid w:val="00FA6623"/>
    <w:rsid w:val="00FF07C6"/>
    <w:rsid w:val="00FF41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C2D76"/>
  <w15:chartTrackingRefBased/>
  <w15:docId w15:val="{2E0371FC-E1C5-4976-91CC-BA6E75D96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9D0"/>
    <w:pPr>
      <w:spacing w:after="0" w:line="240" w:lineRule="auto"/>
    </w:pPr>
    <w:rPr>
      <w:rFonts w:ascii="Calibri" w:eastAsia="Calibri" w:hAnsi="Calibri" w:cs="Arial"/>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70247"/>
    <w:pPr>
      <w:tabs>
        <w:tab w:val="center" w:pos="4419"/>
        <w:tab w:val="right" w:pos="8838"/>
      </w:tabs>
    </w:pPr>
  </w:style>
  <w:style w:type="character" w:customStyle="1" w:styleId="EncabezadoCar">
    <w:name w:val="Encabezado Car"/>
    <w:basedOn w:val="Fuentedeprrafopredeter"/>
    <w:link w:val="Encabezado"/>
    <w:uiPriority w:val="99"/>
    <w:rsid w:val="00C70247"/>
    <w:rPr>
      <w:rFonts w:ascii="Calibri" w:eastAsia="Calibri" w:hAnsi="Calibri" w:cs="Arial"/>
      <w:sz w:val="20"/>
      <w:szCs w:val="20"/>
      <w:lang w:eastAsia="es-MX"/>
    </w:rPr>
  </w:style>
  <w:style w:type="paragraph" w:styleId="Piedepgina">
    <w:name w:val="footer"/>
    <w:basedOn w:val="Normal"/>
    <w:link w:val="PiedepginaCar"/>
    <w:uiPriority w:val="99"/>
    <w:unhideWhenUsed/>
    <w:rsid w:val="00C70247"/>
    <w:pPr>
      <w:tabs>
        <w:tab w:val="center" w:pos="4419"/>
        <w:tab w:val="right" w:pos="8838"/>
      </w:tabs>
    </w:pPr>
  </w:style>
  <w:style w:type="character" w:customStyle="1" w:styleId="PiedepginaCar">
    <w:name w:val="Pie de página Car"/>
    <w:basedOn w:val="Fuentedeprrafopredeter"/>
    <w:link w:val="Piedepgina"/>
    <w:uiPriority w:val="99"/>
    <w:rsid w:val="00C70247"/>
    <w:rPr>
      <w:rFonts w:ascii="Calibri" w:eastAsia="Calibri" w:hAnsi="Calibri" w:cs="Arial"/>
      <w:sz w:val="20"/>
      <w:szCs w:val="20"/>
      <w:lang w:eastAsia="es-MX"/>
    </w:rPr>
  </w:style>
  <w:style w:type="paragraph" w:styleId="Prrafodelista">
    <w:name w:val="List Paragraph"/>
    <w:aliases w:val="CNBV Parrafo1,Párrafo de lista1,AB List 1,Bullet Points,Bullet List,FooterText,numbered,Paragraphe de liste1,List Paragraph1,Bulletr List Paragraph,List Paragraph-Thesis,Dot pt,List Paragraph Char Char Char,Indicator Text,Parrafo 1,lp1"/>
    <w:basedOn w:val="Normal"/>
    <w:link w:val="PrrafodelistaCar"/>
    <w:uiPriority w:val="34"/>
    <w:qFormat/>
    <w:rsid w:val="00C70247"/>
    <w:pPr>
      <w:ind w:left="708"/>
    </w:pPr>
  </w:style>
  <w:style w:type="character" w:customStyle="1" w:styleId="PrrafodelistaCar">
    <w:name w:val="Párrafo de lista Car"/>
    <w:aliases w:val="CNBV Parrafo1 Car,Párrafo de lista1 Car,AB List 1 Car,Bullet Points Car,Bullet List Car,FooterText Car,numbered Car,Paragraphe de liste1 Car,List Paragraph1 Car,Bulletr List Paragraph Car,List Paragraph-Thesis Car,Dot pt Car,lp1 Car"/>
    <w:link w:val="Prrafodelista"/>
    <w:uiPriority w:val="34"/>
    <w:qFormat/>
    <w:rsid w:val="00C70247"/>
    <w:rPr>
      <w:rFonts w:ascii="Calibri" w:eastAsia="Calibri" w:hAnsi="Calibri" w:cs="Arial"/>
      <w:sz w:val="20"/>
      <w:szCs w:val="20"/>
      <w:lang w:eastAsia="es-MX"/>
    </w:rPr>
  </w:style>
  <w:style w:type="character" w:styleId="Hipervnculo">
    <w:name w:val="Hyperlink"/>
    <w:uiPriority w:val="99"/>
    <w:unhideWhenUsed/>
    <w:rsid w:val="00C70247"/>
    <w:rPr>
      <w:color w:val="0000FF"/>
      <w:u w:val="single"/>
    </w:rPr>
  </w:style>
  <w:style w:type="paragraph" w:customStyle="1" w:styleId="xmsonormal">
    <w:name w:val="x_msonormal"/>
    <w:basedOn w:val="Normal"/>
    <w:rsid w:val="00C70247"/>
    <w:rPr>
      <w:rFonts w:ascii="Times New Roman" w:hAnsi="Times New Roman" w:cs="Times New Roman"/>
      <w:sz w:val="24"/>
      <w:szCs w:val="24"/>
    </w:rPr>
  </w:style>
  <w:style w:type="table" w:styleId="Tablaconcuadrcula">
    <w:name w:val="Table Grid"/>
    <w:basedOn w:val="Tablanormal"/>
    <w:uiPriority w:val="59"/>
    <w:rsid w:val="00643FE2"/>
    <w:pPr>
      <w:spacing w:after="0" w:line="240" w:lineRule="auto"/>
    </w:pPr>
    <w:rPr>
      <w:rFonts w:ascii="Calibri" w:eastAsia="Calibri" w:hAnsi="Calibri" w:cs="Arial"/>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DE4EA6"/>
    <w:rPr>
      <w:rFonts w:cs="Times New Roman"/>
      <w:lang w:eastAsia="en-US"/>
    </w:rPr>
  </w:style>
  <w:style w:type="character" w:customStyle="1" w:styleId="TextonotapieCar">
    <w:name w:val="Texto nota pie Car"/>
    <w:basedOn w:val="Fuentedeprrafopredeter"/>
    <w:link w:val="Textonotapie"/>
    <w:uiPriority w:val="99"/>
    <w:semiHidden/>
    <w:rsid w:val="00DE4EA6"/>
    <w:rPr>
      <w:rFonts w:ascii="Calibri" w:eastAsia="Calibri" w:hAnsi="Calibri" w:cs="Times New Roman"/>
      <w:sz w:val="20"/>
      <w:szCs w:val="20"/>
    </w:rPr>
  </w:style>
  <w:style w:type="character" w:styleId="Refdenotaalpie">
    <w:name w:val="footnote reference"/>
    <w:uiPriority w:val="99"/>
    <w:semiHidden/>
    <w:unhideWhenUsed/>
    <w:rsid w:val="00DE4EA6"/>
    <w:rPr>
      <w:vertAlign w:val="superscript"/>
    </w:rPr>
  </w:style>
  <w:style w:type="character" w:styleId="Textoennegrita">
    <w:name w:val="Strong"/>
    <w:basedOn w:val="Fuentedeprrafopredeter"/>
    <w:uiPriority w:val="22"/>
    <w:qFormat/>
    <w:rsid w:val="00C82874"/>
    <w:rPr>
      <w:b/>
      <w:bCs/>
    </w:rPr>
  </w:style>
  <w:style w:type="character" w:styleId="Refdecomentario">
    <w:name w:val="annotation reference"/>
    <w:basedOn w:val="Fuentedeprrafopredeter"/>
    <w:uiPriority w:val="99"/>
    <w:semiHidden/>
    <w:unhideWhenUsed/>
    <w:rsid w:val="00DE51C2"/>
    <w:rPr>
      <w:sz w:val="16"/>
      <w:szCs w:val="16"/>
    </w:rPr>
  </w:style>
  <w:style w:type="paragraph" w:styleId="Textocomentario">
    <w:name w:val="annotation text"/>
    <w:basedOn w:val="Normal"/>
    <w:link w:val="TextocomentarioCar"/>
    <w:uiPriority w:val="99"/>
    <w:unhideWhenUsed/>
    <w:rsid w:val="00DE51C2"/>
  </w:style>
  <w:style w:type="character" w:customStyle="1" w:styleId="TextocomentarioCar">
    <w:name w:val="Texto comentario Car"/>
    <w:basedOn w:val="Fuentedeprrafopredeter"/>
    <w:link w:val="Textocomentario"/>
    <w:uiPriority w:val="99"/>
    <w:rsid w:val="00DE51C2"/>
    <w:rPr>
      <w:rFonts w:ascii="Calibri" w:eastAsia="Calibri" w:hAnsi="Calibri" w:cs="Arial"/>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DE51C2"/>
    <w:rPr>
      <w:b/>
      <w:bCs/>
    </w:rPr>
  </w:style>
  <w:style w:type="character" w:customStyle="1" w:styleId="AsuntodelcomentarioCar">
    <w:name w:val="Asunto del comentario Car"/>
    <w:basedOn w:val="TextocomentarioCar"/>
    <w:link w:val="Asuntodelcomentario"/>
    <w:uiPriority w:val="99"/>
    <w:semiHidden/>
    <w:rsid w:val="00DE51C2"/>
    <w:rPr>
      <w:rFonts w:ascii="Calibri" w:eastAsia="Calibri" w:hAnsi="Calibri" w:cs="Arial"/>
      <w:b/>
      <w:bCs/>
      <w:sz w:val="20"/>
      <w:szCs w:val="20"/>
      <w:lang w:eastAsia="es-MX"/>
    </w:rPr>
  </w:style>
  <w:style w:type="paragraph" w:styleId="Revisin">
    <w:name w:val="Revision"/>
    <w:hidden/>
    <w:uiPriority w:val="99"/>
    <w:semiHidden/>
    <w:rsid w:val="0074141F"/>
    <w:pPr>
      <w:spacing w:after="0" w:line="240" w:lineRule="auto"/>
    </w:pPr>
    <w:rPr>
      <w:rFonts w:ascii="Calibri" w:eastAsia="Calibri" w:hAnsi="Calibri" w:cs="Arial"/>
      <w:sz w:val="20"/>
      <w:szCs w:val="20"/>
      <w:lang w:eastAsia="es-MX"/>
    </w:rPr>
  </w:style>
  <w:style w:type="paragraph" w:styleId="Textodeglobo">
    <w:name w:val="Balloon Text"/>
    <w:basedOn w:val="Normal"/>
    <w:link w:val="TextodegloboCar"/>
    <w:uiPriority w:val="99"/>
    <w:semiHidden/>
    <w:unhideWhenUsed/>
    <w:rsid w:val="004B12C9"/>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B12C9"/>
    <w:rPr>
      <w:rFonts w:ascii="Times New Roman" w:eastAsia="Calibri" w:hAnsi="Times New Roman" w:cs="Times New Roman"/>
      <w:sz w:val="18"/>
      <w:szCs w:val="18"/>
      <w:lang w:eastAsia="es-MX"/>
    </w:rPr>
  </w:style>
  <w:style w:type="paragraph" w:styleId="NormalWeb">
    <w:name w:val="Normal (Web)"/>
    <w:basedOn w:val="Normal"/>
    <w:uiPriority w:val="99"/>
    <w:semiHidden/>
    <w:unhideWhenUsed/>
    <w:rsid w:val="0095712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11890">
      <w:bodyDiv w:val="1"/>
      <w:marLeft w:val="0"/>
      <w:marRight w:val="0"/>
      <w:marTop w:val="0"/>
      <w:marBottom w:val="0"/>
      <w:divBdr>
        <w:top w:val="none" w:sz="0" w:space="0" w:color="auto"/>
        <w:left w:val="none" w:sz="0" w:space="0" w:color="auto"/>
        <w:bottom w:val="none" w:sz="0" w:space="0" w:color="auto"/>
        <w:right w:val="none" w:sz="0" w:space="0" w:color="auto"/>
      </w:divBdr>
    </w:div>
    <w:div w:id="808936952">
      <w:bodyDiv w:val="1"/>
      <w:marLeft w:val="0"/>
      <w:marRight w:val="0"/>
      <w:marTop w:val="0"/>
      <w:marBottom w:val="0"/>
      <w:divBdr>
        <w:top w:val="none" w:sz="0" w:space="0" w:color="auto"/>
        <w:left w:val="none" w:sz="0" w:space="0" w:color="auto"/>
        <w:bottom w:val="none" w:sz="0" w:space="0" w:color="auto"/>
        <w:right w:val="none" w:sz="0" w:space="0" w:color="auto"/>
      </w:divBdr>
      <w:divsChild>
        <w:div w:id="1432166884">
          <w:marLeft w:val="0"/>
          <w:marRight w:val="0"/>
          <w:marTop w:val="0"/>
          <w:marBottom w:val="0"/>
          <w:divBdr>
            <w:top w:val="none" w:sz="0" w:space="0" w:color="auto"/>
            <w:left w:val="none" w:sz="0" w:space="0" w:color="auto"/>
            <w:bottom w:val="none" w:sz="0" w:space="0" w:color="auto"/>
            <w:right w:val="none" w:sz="0" w:space="0" w:color="auto"/>
          </w:divBdr>
          <w:divsChild>
            <w:div w:id="1814977932">
              <w:marLeft w:val="0"/>
              <w:marRight w:val="0"/>
              <w:marTop w:val="0"/>
              <w:marBottom w:val="0"/>
              <w:divBdr>
                <w:top w:val="none" w:sz="0" w:space="0" w:color="auto"/>
                <w:left w:val="none" w:sz="0" w:space="0" w:color="auto"/>
                <w:bottom w:val="none" w:sz="0" w:space="0" w:color="auto"/>
                <w:right w:val="none" w:sz="0" w:space="0" w:color="auto"/>
              </w:divBdr>
              <w:divsChild>
                <w:div w:id="120879309">
                  <w:marLeft w:val="0"/>
                  <w:marRight w:val="0"/>
                  <w:marTop w:val="0"/>
                  <w:marBottom w:val="0"/>
                  <w:divBdr>
                    <w:top w:val="none" w:sz="0" w:space="0" w:color="auto"/>
                    <w:left w:val="none" w:sz="0" w:space="0" w:color="auto"/>
                    <w:bottom w:val="none" w:sz="0" w:space="0" w:color="auto"/>
                    <w:right w:val="none" w:sz="0" w:space="0" w:color="auto"/>
                  </w:divBdr>
                  <w:divsChild>
                    <w:div w:id="125655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377341">
      <w:bodyDiv w:val="1"/>
      <w:marLeft w:val="0"/>
      <w:marRight w:val="0"/>
      <w:marTop w:val="0"/>
      <w:marBottom w:val="0"/>
      <w:divBdr>
        <w:top w:val="none" w:sz="0" w:space="0" w:color="auto"/>
        <w:left w:val="none" w:sz="0" w:space="0" w:color="auto"/>
        <w:bottom w:val="none" w:sz="0" w:space="0" w:color="auto"/>
        <w:right w:val="none" w:sz="0" w:space="0" w:color="auto"/>
      </w:divBdr>
      <w:divsChild>
        <w:div w:id="998925377">
          <w:marLeft w:val="0"/>
          <w:marRight w:val="0"/>
          <w:marTop w:val="0"/>
          <w:marBottom w:val="0"/>
          <w:divBdr>
            <w:top w:val="none" w:sz="0" w:space="0" w:color="auto"/>
            <w:left w:val="none" w:sz="0" w:space="0" w:color="auto"/>
            <w:bottom w:val="none" w:sz="0" w:space="0" w:color="auto"/>
            <w:right w:val="none" w:sz="0" w:space="0" w:color="auto"/>
          </w:divBdr>
          <w:divsChild>
            <w:div w:id="467357990">
              <w:marLeft w:val="0"/>
              <w:marRight w:val="0"/>
              <w:marTop w:val="0"/>
              <w:marBottom w:val="0"/>
              <w:divBdr>
                <w:top w:val="none" w:sz="0" w:space="0" w:color="auto"/>
                <w:left w:val="none" w:sz="0" w:space="0" w:color="auto"/>
                <w:bottom w:val="none" w:sz="0" w:space="0" w:color="auto"/>
                <w:right w:val="none" w:sz="0" w:space="0" w:color="auto"/>
              </w:divBdr>
              <w:divsChild>
                <w:div w:id="816647330">
                  <w:marLeft w:val="0"/>
                  <w:marRight w:val="0"/>
                  <w:marTop w:val="0"/>
                  <w:marBottom w:val="0"/>
                  <w:divBdr>
                    <w:top w:val="none" w:sz="0" w:space="0" w:color="auto"/>
                    <w:left w:val="none" w:sz="0" w:space="0" w:color="auto"/>
                    <w:bottom w:val="none" w:sz="0" w:space="0" w:color="auto"/>
                    <w:right w:val="none" w:sz="0" w:space="0" w:color="auto"/>
                  </w:divBdr>
                  <w:divsChild>
                    <w:div w:id="92132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951398">
      <w:bodyDiv w:val="1"/>
      <w:marLeft w:val="0"/>
      <w:marRight w:val="0"/>
      <w:marTop w:val="0"/>
      <w:marBottom w:val="0"/>
      <w:divBdr>
        <w:top w:val="none" w:sz="0" w:space="0" w:color="auto"/>
        <w:left w:val="none" w:sz="0" w:space="0" w:color="auto"/>
        <w:bottom w:val="none" w:sz="0" w:space="0" w:color="auto"/>
        <w:right w:val="none" w:sz="0" w:space="0" w:color="auto"/>
      </w:divBdr>
      <w:divsChild>
        <w:div w:id="412167683">
          <w:marLeft w:val="0"/>
          <w:marRight w:val="0"/>
          <w:marTop w:val="0"/>
          <w:marBottom w:val="0"/>
          <w:divBdr>
            <w:top w:val="none" w:sz="0" w:space="0" w:color="auto"/>
            <w:left w:val="none" w:sz="0" w:space="0" w:color="auto"/>
            <w:bottom w:val="none" w:sz="0" w:space="0" w:color="auto"/>
            <w:right w:val="none" w:sz="0" w:space="0" w:color="auto"/>
          </w:divBdr>
          <w:divsChild>
            <w:div w:id="893584545">
              <w:marLeft w:val="0"/>
              <w:marRight w:val="0"/>
              <w:marTop w:val="0"/>
              <w:marBottom w:val="0"/>
              <w:divBdr>
                <w:top w:val="none" w:sz="0" w:space="0" w:color="auto"/>
                <w:left w:val="none" w:sz="0" w:space="0" w:color="auto"/>
                <w:bottom w:val="none" w:sz="0" w:space="0" w:color="auto"/>
                <w:right w:val="none" w:sz="0" w:space="0" w:color="auto"/>
              </w:divBdr>
              <w:divsChild>
                <w:div w:id="1864517842">
                  <w:marLeft w:val="0"/>
                  <w:marRight w:val="0"/>
                  <w:marTop w:val="0"/>
                  <w:marBottom w:val="0"/>
                  <w:divBdr>
                    <w:top w:val="none" w:sz="0" w:space="0" w:color="auto"/>
                    <w:left w:val="none" w:sz="0" w:space="0" w:color="auto"/>
                    <w:bottom w:val="none" w:sz="0" w:space="0" w:color="auto"/>
                    <w:right w:val="none" w:sz="0" w:space="0" w:color="auto"/>
                  </w:divBdr>
                  <w:divsChild>
                    <w:div w:id="109212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114953">
      <w:bodyDiv w:val="1"/>
      <w:marLeft w:val="0"/>
      <w:marRight w:val="0"/>
      <w:marTop w:val="0"/>
      <w:marBottom w:val="0"/>
      <w:divBdr>
        <w:top w:val="none" w:sz="0" w:space="0" w:color="auto"/>
        <w:left w:val="none" w:sz="0" w:space="0" w:color="auto"/>
        <w:bottom w:val="none" w:sz="0" w:space="0" w:color="auto"/>
        <w:right w:val="none" w:sz="0" w:space="0" w:color="auto"/>
      </w:divBdr>
      <w:divsChild>
        <w:div w:id="567038103">
          <w:marLeft w:val="0"/>
          <w:marRight w:val="0"/>
          <w:marTop w:val="0"/>
          <w:marBottom w:val="0"/>
          <w:divBdr>
            <w:top w:val="none" w:sz="0" w:space="0" w:color="auto"/>
            <w:left w:val="none" w:sz="0" w:space="0" w:color="auto"/>
            <w:bottom w:val="none" w:sz="0" w:space="0" w:color="auto"/>
            <w:right w:val="none" w:sz="0" w:space="0" w:color="auto"/>
          </w:divBdr>
          <w:divsChild>
            <w:div w:id="2117095340">
              <w:marLeft w:val="0"/>
              <w:marRight w:val="0"/>
              <w:marTop w:val="0"/>
              <w:marBottom w:val="0"/>
              <w:divBdr>
                <w:top w:val="none" w:sz="0" w:space="0" w:color="auto"/>
                <w:left w:val="none" w:sz="0" w:space="0" w:color="auto"/>
                <w:bottom w:val="none" w:sz="0" w:space="0" w:color="auto"/>
                <w:right w:val="none" w:sz="0" w:space="0" w:color="auto"/>
              </w:divBdr>
              <w:divsChild>
                <w:div w:id="321006291">
                  <w:marLeft w:val="0"/>
                  <w:marRight w:val="0"/>
                  <w:marTop w:val="0"/>
                  <w:marBottom w:val="0"/>
                  <w:divBdr>
                    <w:top w:val="none" w:sz="0" w:space="0" w:color="auto"/>
                    <w:left w:val="none" w:sz="0" w:space="0" w:color="auto"/>
                    <w:bottom w:val="none" w:sz="0" w:space="0" w:color="auto"/>
                    <w:right w:val="none" w:sz="0" w:space="0" w:color="auto"/>
                  </w:divBdr>
                  <w:divsChild>
                    <w:div w:id="18547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826403">
      <w:bodyDiv w:val="1"/>
      <w:marLeft w:val="0"/>
      <w:marRight w:val="0"/>
      <w:marTop w:val="0"/>
      <w:marBottom w:val="0"/>
      <w:divBdr>
        <w:top w:val="none" w:sz="0" w:space="0" w:color="auto"/>
        <w:left w:val="none" w:sz="0" w:space="0" w:color="auto"/>
        <w:bottom w:val="none" w:sz="0" w:space="0" w:color="auto"/>
        <w:right w:val="none" w:sz="0" w:space="0" w:color="auto"/>
      </w:divBdr>
      <w:divsChild>
        <w:div w:id="115491933">
          <w:marLeft w:val="0"/>
          <w:marRight w:val="0"/>
          <w:marTop w:val="0"/>
          <w:marBottom w:val="0"/>
          <w:divBdr>
            <w:top w:val="none" w:sz="0" w:space="0" w:color="auto"/>
            <w:left w:val="none" w:sz="0" w:space="0" w:color="auto"/>
            <w:bottom w:val="none" w:sz="0" w:space="0" w:color="auto"/>
            <w:right w:val="none" w:sz="0" w:space="0" w:color="auto"/>
          </w:divBdr>
          <w:divsChild>
            <w:div w:id="1712265611">
              <w:marLeft w:val="0"/>
              <w:marRight w:val="0"/>
              <w:marTop w:val="0"/>
              <w:marBottom w:val="0"/>
              <w:divBdr>
                <w:top w:val="none" w:sz="0" w:space="0" w:color="auto"/>
                <w:left w:val="none" w:sz="0" w:space="0" w:color="auto"/>
                <w:bottom w:val="none" w:sz="0" w:space="0" w:color="auto"/>
                <w:right w:val="none" w:sz="0" w:space="0" w:color="auto"/>
              </w:divBdr>
              <w:divsChild>
                <w:div w:id="2145267808">
                  <w:marLeft w:val="0"/>
                  <w:marRight w:val="0"/>
                  <w:marTop w:val="0"/>
                  <w:marBottom w:val="0"/>
                  <w:divBdr>
                    <w:top w:val="none" w:sz="0" w:space="0" w:color="auto"/>
                    <w:left w:val="none" w:sz="0" w:space="0" w:color="auto"/>
                    <w:bottom w:val="none" w:sz="0" w:space="0" w:color="auto"/>
                    <w:right w:val="none" w:sz="0" w:space="0" w:color="auto"/>
                  </w:divBdr>
                  <w:divsChild>
                    <w:div w:id="7922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abriel.gonzalezp\Desktop\INE\Monitoreo\Monitoreo%202024\Metodologi&#769;a%20monitoreo%202024\Acuerdo%20metodolog&#237;a%202024\Acuerdo\Datos%20para%20gr&#225;ficas%20acuerdo%20metodolog&#237;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abriel.gonzalezp\Desktop\INE\Monitoreo\Monitoreo%202024\Metodologi&#769;a%20monitoreo%202024\Acuerdo%20metodolog&#237;a%202024\Acuerdo\Datos%20para%20gr&#225;ficas%20acuerdo%20metodolog&#237;a.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gabriel.gonzalezp\Desktop\INE\Monitoreo\Monitoreo%202024\Metodologi&#769;a%20monitoreo%202024\Acuerdo%20metodolog&#237;a%202024\Acuerdo\Datos%20para%20gr&#225;ficas%20acuerdo%20metodolog&#237;a.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r>
              <a:rPr lang="es-MX" sz="1050" cap="none" baseline="0">
                <a:solidFill>
                  <a:sysClr val="windowText" lastClr="000000"/>
                </a:solidFill>
              </a:rPr>
              <a:t>Gráfica 1. Variables en la metodología</a:t>
            </a:r>
          </a:p>
        </c:rich>
      </c:tx>
      <c:overlay val="0"/>
      <c:spPr>
        <a:noFill/>
        <a:ln>
          <a:noFill/>
        </a:ln>
        <a:effectLst/>
      </c:spPr>
      <c:txPr>
        <a:bodyPr rot="0" spcFirstLastPara="1" vertOverflow="ellipsis" vert="horz" wrap="square" anchor="ctr" anchorCtr="1"/>
        <a:lstStyle/>
        <a:p>
          <a:pPr>
            <a:defRPr sz="105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endParaRPr lang="es-MX"/>
        </a:p>
      </c:txPr>
    </c:title>
    <c:autoTitleDeleted val="0"/>
    <c:plotArea>
      <c:layout>
        <c:manualLayout>
          <c:layoutTarget val="inner"/>
          <c:xMode val="edge"/>
          <c:yMode val="edge"/>
          <c:x val="3.6015173054978873E-2"/>
          <c:y val="0.1446294063524142"/>
          <c:w val="0.93905124559926656"/>
          <c:h val="0.76114727398604864"/>
        </c:manualLayout>
      </c:layout>
      <c:barChart>
        <c:barDir val="col"/>
        <c:grouping val="stacked"/>
        <c:varyColors val="0"/>
        <c:ser>
          <c:idx val="0"/>
          <c:order val="0"/>
          <c:spPr>
            <a:solidFill>
              <a:srgbClr val="D5007F"/>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lt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Variables!$B$12:$F$12</c:f>
              <c:strCache>
                <c:ptCount val="5"/>
                <c:pt idx="0">
                  <c:v>2011-2012</c:v>
                </c:pt>
                <c:pt idx="1">
                  <c:v>2014-2015</c:v>
                </c:pt>
                <c:pt idx="2">
                  <c:v>2017-2018</c:v>
                </c:pt>
                <c:pt idx="3">
                  <c:v>2020-2021</c:v>
                </c:pt>
                <c:pt idx="4">
                  <c:v>2023-2024</c:v>
                </c:pt>
              </c:strCache>
            </c:strRef>
          </c:cat>
          <c:val>
            <c:numRef>
              <c:f>Variables!$B$13:$F$13</c:f>
              <c:numCache>
                <c:formatCode>0</c:formatCode>
                <c:ptCount val="5"/>
                <c:pt idx="0">
                  <c:v>6</c:v>
                </c:pt>
                <c:pt idx="1">
                  <c:v>6</c:v>
                </c:pt>
                <c:pt idx="2">
                  <c:v>6</c:v>
                </c:pt>
                <c:pt idx="3">
                  <c:v>8</c:v>
                </c:pt>
                <c:pt idx="4">
                  <c:v>13</c:v>
                </c:pt>
              </c:numCache>
            </c:numRef>
          </c:val>
          <c:extLst>
            <c:ext xmlns:c16="http://schemas.microsoft.com/office/drawing/2014/chart" uri="{C3380CC4-5D6E-409C-BE32-E72D297353CC}">
              <c16:uniqueId val="{00000000-E74F-4DFD-9D06-C5DF3EEC1FE5}"/>
            </c:ext>
          </c:extLst>
        </c:ser>
        <c:dLbls>
          <c:dLblPos val="ctr"/>
          <c:showLegendKey val="0"/>
          <c:showVal val="1"/>
          <c:showCatName val="0"/>
          <c:showSerName val="0"/>
          <c:showPercent val="0"/>
          <c:showBubbleSize val="0"/>
        </c:dLbls>
        <c:gapWidth val="79"/>
        <c:overlap val="100"/>
        <c:axId val="2088284336"/>
        <c:axId val="2088285168"/>
      </c:barChart>
      <c:catAx>
        <c:axId val="20882843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cap="all" spc="120" normalizeH="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088285168"/>
        <c:crosses val="autoZero"/>
        <c:auto val="1"/>
        <c:lblAlgn val="ctr"/>
        <c:lblOffset val="100"/>
        <c:noMultiLvlLbl val="0"/>
      </c:catAx>
      <c:valAx>
        <c:axId val="2088285168"/>
        <c:scaling>
          <c:orientation val="minMax"/>
        </c:scaling>
        <c:delete val="1"/>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2088284336"/>
        <c:crosses val="autoZero"/>
        <c:crossBetween val="between"/>
      </c:valAx>
      <c:spPr>
        <a:noFill/>
        <a:ln>
          <a:solidFill>
            <a:schemeClr val="bg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noFill/>
      <a:round/>
    </a:ln>
    <a:effectLst/>
  </c:spPr>
  <c:txPr>
    <a:bodyPr/>
    <a:lstStyle/>
    <a:p>
      <a:pPr>
        <a:defRPr sz="900" b="1">
          <a:latin typeface="Arial" panose="020B0604020202020204" pitchFamily="34" charset="0"/>
          <a:cs typeface="Arial" panose="020B0604020202020204" pitchFamily="34" charset="0"/>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r>
              <a:rPr lang="es-MX" sz="1100" b="1" cap="none" baseline="0">
                <a:solidFill>
                  <a:sysClr val="windowText" lastClr="000000"/>
                </a:solidFill>
              </a:rPr>
              <a:t>Gráfica 2. Catálogo de programas  (precampaña)</a:t>
            </a:r>
          </a:p>
        </c:rich>
      </c:tx>
      <c:overlay val="0"/>
      <c:spPr>
        <a:noFill/>
        <a:ln>
          <a:noFill/>
        </a:ln>
        <a:effectLst/>
      </c:spPr>
      <c:txPr>
        <a:bodyPr rot="0" spcFirstLastPara="1" vertOverflow="ellipsis" vert="horz" wrap="square" anchor="ctr" anchorCtr="1"/>
        <a:lstStyle/>
        <a:p>
          <a:pPr>
            <a:defRPr sz="110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endParaRPr lang="es-MX"/>
        </a:p>
      </c:txPr>
    </c:title>
    <c:autoTitleDeleted val="0"/>
    <c:plotArea>
      <c:layout/>
      <c:barChart>
        <c:barDir val="col"/>
        <c:grouping val="stacked"/>
        <c:varyColors val="0"/>
        <c:ser>
          <c:idx val="0"/>
          <c:order val="0"/>
          <c:tx>
            <c:strRef>
              <c:f>'Programas catálogo'!$B$6</c:f>
              <c:strCache>
                <c:ptCount val="1"/>
              </c:strCache>
            </c:strRef>
          </c:tx>
          <c:spPr>
            <a:solidFill>
              <a:schemeClr val="bg1">
                <a:lumMod val="75000"/>
              </a:schemeClr>
            </a:solidFill>
            <a:ln>
              <a:noFill/>
            </a:ln>
            <a:effectLst/>
          </c:spPr>
          <c:invertIfNegative val="0"/>
          <c:dLbls>
            <c:delete val="1"/>
          </c:dLbls>
          <c:cat>
            <c:strRef>
              <c:f>'Programas catálogo'!$C$5:$G$5</c:f>
              <c:strCache>
                <c:ptCount val="5"/>
                <c:pt idx="0">
                  <c:v>2011-2012</c:v>
                </c:pt>
                <c:pt idx="1">
                  <c:v>2014-2015</c:v>
                </c:pt>
                <c:pt idx="2">
                  <c:v>2017-2018</c:v>
                </c:pt>
                <c:pt idx="3">
                  <c:v>2020-2021</c:v>
                </c:pt>
                <c:pt idx="4">
                  <c:v>2023-2024</c:v>
                </c:pt>
              </c:strCache>
            </c:strRef>
          </c:cat>
          <c:val>
            <c:numRef>
              <c:f>'Programas catálogo'!$C$6:$G$6</c:f>
              <c:numCache>
                <c:formatCode>General</c:formatCode>
                <c:ptCount val="5"/>
              </c:numCache>
            </c:numRef>
          </c:val>
          <c:extLst>
            <c:ext xmlns:c16="http://schemas.microsoft.com/office/drawing/2014/chart" uri="{C3380CC4-5D6E-409C-BE32-E72D297353CC}">
              <c16:uniqueId val="{00000000-D032-4AB9-83F3-FD87B40B9E6C}"/>
            </c:ext>
          </c:extLst>
        </c:ser>
        <c:ser>
          <c:idx val="1"/>
          <c:order val="1"/>
          <c:tx>
            <c:strRef>
              <c:f>'Programas catálogo'!$B$7</c:f>
              <c:strCache>
                <c:ptCount val="1"/>
                <c:pt idx="0">
                  <c:v>Noticiarios</c:v>
                </c:pt>
              </c:strCache>
            </c:strRef>
          </c:tx>
          <c:spPr>
            <a:solidFill>
              <a:srgbClr val="D5007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'Programas catálogo'!$C$5:$G$5</c:f>
              <c:strCache>
                <c:ptCount val="5"/>
                <c:pt idx="0">
                  <c:v>2011-2012</c:v>
                </c:pt>
                <c:pt idx="1">
                  <c:v>2014-2015</c:v>
                </c:pt>
                <c:pt idx="2">
                  <c:v>2017-2018</c:v>
                </c:pt>
                <c:pt idx="3">
                  <c:v>2020-2021</c:v>
                </c:pt>
                <c:pt idx="4">
                  <c:v>2023-2024</c:v>
                </c:pt>
              </c:strCache>
            </c:strRef>
          </c:cat>
          <c:val>
            <c:numRef>
              <c:f>'Programas catálogo'!$C$7:$G$7</c:f>
              <c:numCache>
                <c:formatCode>0</c:formatCode>
                <c:ptCount val="5"/>
                <c:pt idx="0">
                  <c:v>63</c:v>
                </c:pt>
                <c:pt idx="1">
                  <c:v>63</c:v>
                </c:pt>
                <c:pt idx="2">
                  <c:v>63</c:v>
                </c:pt>
                <c:pt idx="3">
                  <c:v>63</c:v>
                </c:pt>
                <c:pt idx="4" formatCode="General">
                  <c:v>63</c:v>
                </c:pt>
              </c:numCache>
            </c:numRef>
          </c:val>
          <c:extLst>
            <c:ext xmlns:c16="http://schemas.microsoft.com/office/drawing/2014/chart" uri="{C3380CC4-5D6E-409C-BE32-E72D297353CC}">
              <c16:uniqueId val="{00000001-D032-4AB9-83F3-FD87B40B9E6C}"/>
            </c:ext>
          </c:extLst>
        </c:ser>
        <c:ser>
          <c:idx val="2"/>
          <c:order val="2"/>
          <c:tx>
            <c:strRef>
              <c:f>'Programas catálogo'!$B$8</c:f>
              <c:strCache>
                <c:ptCount val="1"/>
                <c:pt idx="0">
                  <c:v>Espectáculos o revista</c:v>
                </c:pt>
              </c:strCache>
            </c:strRef>
          </c:tx>
          <c:spPr>
            <a:solidFill>
              <a:schemeClr val="bg1">
                <a:lumMod val="65000"/>
              </a:schemeClr>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2-D032-4AB9-83F3-FD87B40B9E6C}"/>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'Programas catálogo'!$C$5:$G$5</c:f>
              <c:strCache>
                <c:ptCount val="5"/>
                <c:pt idx="0">
                  <c:v>2011-2012</c:v>
                </c:pt>
                <c:pt idx="1">
                  <c:v>2014-2015</c:v>
                </c:pt>
                <c:pt idx="2">
                  <c:v>2017-2018</c:v>
                </c:pt>
                <c:pt idx="3">
                  <c:v>2020-2021</c:v>
                </c:pt>
                <c:pt idx="4">
                  <c:v>2023-2024</c:v>
                </c:pt>
              </c:strCache>
            </c:strRef>
          </c:cat>
          <c:val>
            <c:numRef>
              <c:f>'Programas catálogo'!$C$8:$G$8</c:f>
              <c:numCache>
                <c:formatCode>0</c:formatCode>
                <c:ptCount val="5"/>
                <c:pt idx="0">
                  <c:v>0</c:v>
                </c:pt>
                <c:pt idx="1">
                  <c:v>10</c:v>
                </c:pt>
                <c:pt idx="2">
                  <c:v>10</c:v>
                </c:pt>
                <c:pt idx="3">
                  <c:v>10</c:v>
                </c:pt>
                <c:pt idx="4">
                  <c:v>10</c:v>
                </c:pt>
              </c:numCache>
            </c:numRef>
          </c:val>
          <c:extLst>
            <c:ext xmlns:c16="http://schemas.microsoft.com/office/drawing/2014/chart" uri="{C3380CC4-5D6E-409C-BE32-E72D297353CC}">
              <c16:uniqueId val="{00000003-D032-4AB9-83F3-FD87B40B9E6C}"/>
            </c:ext>
          </c:extLst>
        </c:ser>
        <c:dLbls>
          <c:dLblPos val="ctr"/>
          <c:showLegendKey val="0"/>
          <c:showVal val="1"/>
          <c:showCatName val="0"/>
          <c:showSerName val="0"/>
          <c:showPercent val="0"/>
          <c:showBubbleSize val="0"/>
        </c:dLbls>
        <c:gapWidth val="79"/>
        <c:overlap val="100"/>
        <c:axId val="2038944831"/>
        <c:axId val="2038944415"/>
      </c:barChart>
      <c:catAx>
        <c:axId val="20389448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038944415"/>
        <c:crosses val="autoZero"/>
        <c:auto val="1"/>
        <c:lblAlgn val="ctr"/>
        <c:lblOffset val="100"/>
        <c:noMultiLvlLbl val="0"/>
      </c:catAx>
      <c:valAx>
        <c:axId val="2038944415"/>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038944831"/>
        <c:crosses val="autoZero"/>
        <c:crossBetween val="between"/>
      </c:valAx>
      <c:spPr>
        <a:noFill/>
        <a:ln>
          <a:noFill/>
        </a:ln>
        <a:effectLst/>
      </c:spPr>
    </c:plotArea>
    <c:legend>
      <c:legendPos val="t"/>
      <c:legendEntry>
        <c:idx val="0"/>
        <c:delete val="1"/>
      </c:legendEntry>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bg1"/>
      </a:solidFill>
      <a:round/>
    </a:ln>
    <a:effectLst/>
  </c:spPr>
  <c:txPr>
    <a:bodyPr/>
    <a:lstStyle/>
    <a:p>
      <a:pPr>
        <a:defRPr sz="1050" b="0">
          <a:latin typeface="Arial" panose="020B0604020202020204" pitchFamily="34" charset="0"/>
          <a:cs typeface="Arial" panose="020B0604020202020204" pitchFamily="34" charset="0"/>
        </a:defRPr>
      </a:pPr>
      <a:endParaRPr lang="es-MX"/>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r>
              <a:rPr lang="es-MX" sz="1100" b="1" cap="none" baseline="0">
                <a:solidFill>
                  <a:sysClr val="windowText" lastClr="000000"/>
                </a:solidFill>
              </a:rPr>
              <a:t>Gráfica 3. Catálogo de programas (campaña)</a:t>
            </a:r>
          </a:p>
        </c:rich>
      </c:tx>
      <c:overlay val="0"/>
      <c:spPr>
        <a:noFill/>
        <a:ln>
          <a:noFill/>
        </a:ln>
        <a:effectLst/>
      </c:spPr>
      <c:txPr>
        <a:bodyPr rot="0" spcFirstLastPara="1" vertOverflow="ellipsis" vert="horz" wrap="square" anchor="ctr" anchorCtr="1"/>
        <a:lstStyle/>
        <a:p>
          <a:pPr>
            <a:defRPr sz="1100" b="1" i="0" u="none" strike="noStrike" kern="1200" cap="none" spc="120" normalizeH="0" baseline="0">
              <a:solidFill>
                <a:sysClr val="windowText" lastClr="000000"/>
              </a:solidFill>
              <a:latin typeface="Arial" panose="020B0604020202020204" pitchFamily="34" charset="0"/>
              <a:ea typeface="+mn-ea"/>
              <a:cs typeface="Arial" panose="020B0604020202020204" pitchFamily="34" charset="0"/>
            </a:defRPr>
          </a:pPr>
          <a:endParaRPr lang="es-MX"/>
        </a:p>
      </c:txPr>
    </c:title>
    <c:autoTitleDeleted val="0"/>
    <c:plotArea>
      <c:layout/>
      <c:barChart>
        <c:barDir val="col"/>
        <c:grouping val="stacked"/>
        <c:varyColors val="0"/>
        <c:ser>
          <c:idx val="0"/>
          <c:order val="0"/>
          <c:tx>
            <c:strRef>
              <c:f>'Programas catálogo'!$B$23</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'Programas catálogo'!$C$22:$G$22</c:f>
              <c:strCache>
                <c:ptCount val="5"/>
                <c:pt idx="0">
                  <c:v>2011-2012</c:v>
                </c:pt>
                <c:pt idx="1">
                  <c:v>2014-2015</c:v>
                </c:pt>
                <c:pt idx="2">
                  <c:v>2017-2018</c:v>
                </c:pt>
                <c:pt idx="3">
                  <c:v>2020-2021</c:v>
                </c:pt>
                <c:pt idx="4">
                  <c:v>2023-2024</c:v>
                </c:pt>
              </c:strCache>
            </c:strRef>
          </c:cat>
          <c:val>
            <c:numRef>
              <c:f>'Programas catálogo'!$C$23:$G$23</c:f>
              <c:numCache>
                <c:formatCode>General</c:formatCode>
                <c:ptCount val="5"/>
              </c:numCache>
            </c:numRef>
          </c:val>
          <c:extLst>
            <c:ext xmlns:c16="http://schemas.microsoft.com/office/drawing/2014/chart" uri="{C3380CC4-5D6E-409C-BE32-E72D297353CC}">
              <c16:uniqueId val="{00000000-B4E8-4F44-86BF-671AE20FDEB5}"/>
            </c:ext>
          </c:extLst>
        </c:ser>
        <c:ser>
          <c:idx val="1"/>
          <c:order val="1"/>
          <c:tx>
            <c:strRef>
              <c:f>'Programas catálogo'!$B$24</c:f>
              <c:strCache>
                <c:ptCount val="1"/>
                <c:pt idx="0">
                  <c:v>Noticiarios</c:v>
                </c:pt>
              </c:strCache>
            </c:strRef>
          </c:tx>
          <c:spPr>
            <a:solidFill>
              <a:srgbClr val="D5007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'Programas catálogo'!$C$22:$G$22</c:f>
              <c:strCache>
                <c:ptCount val="5"/>
                <c:pt idx="0">
                  <c:v>2011-2012</c:v>
                </c:pt>
                <c:pt idx="1">
                  <c:v>2014-2015</c:v>
                </c:pt>
                <c:pt idx="2">
                  <c:v>2017-2018</c:v>
                </c:pt>
                <c:pt idx="3">
                  <c:v>2020-2021</c:v>
                </c:pt>
                <c:pt idx="4">
                  <c:v>2023-2024</c:v>
                </c:pt>
              </c:strCache>
            </c:strRef>
          </c:cat>
          <c:val>
            <c:numRef>
              <c:f>'Programas catálogo'!$C$24:$G$24</c:f>
              <c:numCache>
                <c:formatCode>0</c:formatCode>
                <c:ptCount val="5"/>
                <c:pt idx="0">
                  <c:v>493</c:v>
                </c:pt>
                <c:pt idx="1">
                  <c:v>493</c:v>
                </c:pt>
                <c:pt idx="2">
                  <c:v>493</c:v>
                </c:pt>
                <c:pt idx="3">
                  <c:v>493</c:v>
                </c:pt>
                <c:pt idx="4">
                  <c:v>493</c:v>
                </c:pt>
              </c:numCache>
            </c:numRef>
          </c:val>
          <c:extLst>
            <c:ext xmlns:c16="http://schemas.microsoft.com/office/drawing/2014/chart" uri="{C3380CC4-5D6E-409C-BE32-E72D297353CC}">
              <c16:uniqueId val="{00000001-B4E8-4F44-86BF-671AE20FDEB5}"/>
            </c:ext>
          </c:extLst>
        </c:ser>
        <c:ser>
          <c:idx val="2"/>
          <c:order val="2"/>
          <c:tx>
            <c:strRef>
              <c:f>'Programas catálogo'!$B$25</c:f>
              <c:strCache>
                <c:ptCount val="1"/>
                <c:pt idx="0">
                  <c:v>Espectáculos o revista</c:v>
                </c:pt>
              </c:strCache>
            </c:strRef>
          </c:tx>
          <c:spPr>
            <a:solidFill>
              <a:schemeClr val="bg1">
                <a:lumMod val="65000"/>
              </a:schemeClr>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2-B4E8-4F44-86BF-671AE20FDEB5}"/>
                </c:ext>
              </c:extLst>
            </c:dLbl>
            <c:dLbl>
              <c:idx val="1"/>
              <c:layout>
                <c:manualLayout>
                  <c:x val="0"/>
                  <c:y val="-3.7037037037037035E-2"/>
                </c:manualLayout>
              </c:layout>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4E8-4F44-86BF-671AE20FDEB5}"/>
                </c:ext>
              </c:extLst>
            </c:dLbl>
            <c:dLbl>
              <c:idx val="2"/>
              <c:layout>
                <c:manualLayout>
                  <c:x val="0"/>
                  <c:y val="-3.7037037037037035E-2"/>
                </c:manualLayout>
              </c:layout>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4E8-4F44-86BF-671AE20FDEB5}"/>
                </c:ext>
              </c:extLst>
            </c:dLbl>
            <c:dLbl>
              <c:idx val="3"/>
              <c:layout>
                <c:manualLayout>
                  <c:x val="5.5555555555554534E-3"/>
                  <c:y val="-3.7037037037037035E-2"/>
                </c:manualLayout>
              </c:layout>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4E8-4F44-86BF-671AE20FDEB5}"/>
                </c:ext>
              </c:extLst>
            </c:dLbl>
            <c:dLbl>
              <c:idx val="4"/>
              <c:layout>
                <c:manualLayout>
                  <c:x val="-2.7777777777778798E-3"/>
                  <c:y val="-3.7037037037037035E-2"/>
                </c:manualLayout>
              </c:layout>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4E8-4F44-86BF-671AE20FDEB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'Programas catálogo'!$C$22:$G$22</c:f>
              <c:strCache>
                <c:ptCount val="5"/>
                <c:pt idx="0">
                  <c:v>2011-2012</c:v>
                </c:pt>
                <c:pt idx="1">
                  <c:v>2014-2015</c:v>
                </c:pt>
                <c:pt idx="2">
                  <c:v>2017-2018</c:v>
                </c:pt>
                <c:pt idx="3">
                  <c:v>2020-2021</c:v>
                </c:pt>
                <c:pt idx="4">
                  <c:v>2023-2024</c:v>
                </c:pt>
              </c:strCache>
            </c:strRef>
          </c:cat>
          <c:val>
            <c:numRef>
              <c:f>'Programas catálogo'!$C$25:$G$25</c:f>
              <c:numCache>
                <c:formatCode>0</c:formatCode>
                <c:ptCount val="5"/>
                <c:pt idx="0">
                  <c:v>0</c:v>
                </c:pt>
                <c:pt idx="1">
                  <c:v>10</c:v>
                </c:pt>
                <c:pt idx="2">
                  <c:v>10</c:v>
                </c:pt>
                <c:pt idx="3">
                  <c:v>10</c:v>
                </c:pt>
                <c:pt idx="4">
                  <c:v>10</c:v>
                </c:pt>
              </c:numCache>
            </c:numRef>
          </c:val>
          <c:extLst>
            <c:ext xmlns:c16="http://schemas.microsoft.com/office/drawing/2014/chart" uri="{C3380CC4-5D6E-409C-BE32-E72D297353CC}">
              <c16:uniqueId val="{00000007-B4E8-4F44-86BF-671AE20FDEB5}"/>
            </c:ext>
          </c:extLst>
        </c:ser>
        <c:dLbls>
          <c:dLblPos val="ctr"/>
          <c:showLegendKey val="0"/>
          <c:showVal val="1"/>
          <c:showCatName val="0"/>
          <c:showSerName val="0"/>
          <c:showPercent val="0"/>
          <c:showBubbleSize val="0"/>
        </c:dLbls>
        <c:gapWidth val="79"/>
        <c:overlap val="100"/>
        <c:axId val="2038944831"/>
        <c:axId val="2038944415"/>
      </c:barChart>
      <c:catAx>
        <c:axId val="20389448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038944415"/>
        <c:crosses val="autoZero"/>
        <c:auto val="1"/>
        <c:lblAlgn val="ctr"/>
        <c:lblOffset val="100"/>
        <c:noMultiLvlLbl val="0"/>
      </c:catAx>
      <c:valAx>
        <c:axId val="2038944415"/>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038944831"/>
        <c:crosses val="autoZero"/>
        <c:crossBetween val="between"/>
      </c:valAx>
      <c:spPr>
        <a:noFill/>
        <a:ln>
          <a:noFill/>
        </a:ln>
        <a:effectLst/>
      </c:spPr>
    </c:plotArea>
    <c:legend>
      <c:legendPos val="t"/>
      <c:legendEntry>
        <c:idx val="0"/>
        <c:delete val="1"/>
      </c:legendEntry>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bg1"/>
      </a:solidFill>
      <a:round/>
    </a:ln>
    <a:effectLst/>
  </c:spPr>
  <c:txPr>
    <a:bodyPr/>
    <a:lstStyle/>
    <a:p>
      <a:pPr>
        <a:defRPr sz="1050" b="0">
          <a:latin typeface="Arial" panose="020B0604020202020204" pitchFamily="34" charset="0"/>
          <a:cs typeface="Arial" panose="020B0604020202020204" pitchFamily="34" charset="0"/>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10B99-4D76-2241-A0F8-AB7FD3444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30</Pages>
  <Words>9832</Words>
  <Characters>54078</Characters>
  <Application>Microsoft Office Word</Application>
  <DocSecurity>0</DocSecurity>
  <Lines>450</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PEREZ GABRIEL SALVADOR</dc:creator>
  <cp:keywords/>
  <dc:description/>
  <cp:lastModifiedBy>MORENO TRONCOSO JORGE EGREN</cp:lastModifiedBy>
  <cp:revision>15</cp:revision>
  <dcterms:created xsi:type="dcterms:W3CDTF">2023-06-10T00:25:00Z</dcterms:created>
  <dcterms:modified xsi:type="dcterms:W3CDTF">2023-06-24T03:13:00Z</dcterms:modified>
</cp:coreProperties>
</file>